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96409F">
        <w:rPr>
          <w:rFonts w:ascii="Trebuchet MS" w:hAnsi="Trebuchet MS" w:cs="Times New Roman"/>
        </w:rPr>
        <w:t>.14</w:t>
      </w:r>
      <w:r>
        <w:rPr>
          <w:rFonts w:ascii="Trebuchet MS" w:hAnsi="Trebuchet MS" w:cs="Times New Roman"/>
        </w:rPr>
        <w:t>.2019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  <w:bookmarkStart w:id="0" w:name="_GoBack"/>
      <w:bookmarkEnd w:id="0"/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A36882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7723DD">
        <w:rPr>
          <w:rFonts w:ascii="Trebuchet MS" w:hAnsi="Trebuchet MS"/>
          <w:sz w:val="20"/>
          <w:szCs w:val="20"/>
        </w:rPr>
        <w:t xml:space="preserve"> (Dz. U. z 2018 r. poz. 1986 z późn. zm.)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60328" w:rsidRDefault="00927BFD" w:rsidP="00FD6E76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Wymiana opraw oświetleniowych w pomieszczeniach biurowych</w:t>
      </w:r>
      <w:r w:rsidR="00067D2F" w:rsidRPr="00FD6E76">
        <w:rPr>
          <w:rFonts w:ascii="Trebuchet MS" w:hAnsi="Trebuchet MS"/>
          <w:b/>
          <w:sz w:val="28"/>
          <w:szCs w:val="20"/>
        </w:rPr>
        <w:t xml:space="preserve"> </w:t>
      </w:r>
    </w:p>
    <w:p w:rsidR="00B470E2" w:rsidRPr="00E43462" w:rsidRDefault="00067D2F" w:rsidP="00E43462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>Miejskiego Ośrodka Pomocy Społecznej</w:t>
      </w:r>
      <w:r w:rsidR="007723DD"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067D2F" w:rsidRPr="00FD6E76" w:rsidRDefault="00067D2F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Lokalizacja:</w:t>
      </w:r>
    </w:p>
    <w:p w:rsidR="00067D2F" w:rsidRPr="00FD6E76" w:rsidRDefault="006E477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067D2F" w:rsidRPr="00FD6E76">
        <w:rPr>
          <w:rFonts w:ascii="Trebuchet MS" w:hAnsi="Trebuchet MS"/>
          <w:b/>
          <w:sz w:val="20"/>
          <w:szCs w:val="20"/>
        </w:rPr>
        <w:t xml:space="preserve"> </w:t>
      </w:r>
      <w:r w:rsidR="00927BFD">
        <w:rPr>
          <w:rFonts w:ascii="Trebuchet MS" w:hAnsi="Trebuchet MS"/>
          <w:b/>
          <w:sz w:val="20"/>
          <w:szCs w:val="20"/>
        </w:rPr>
        <w:t>Karola Miarki 11</w:t>
      </w:r>
      <w:r w:rsidR="00067D2F" w:rsidRPr="00FD6E76">
        <w:rPr>
          <w:rFonts w:ascii="Trebuchet MS" w:hAnsi="Trebuchet MS"/>
          <w:b/>
          <w:sz w:val="20"/>
          <w:szCs w:val="20"/>
        </w:rPr>
        <w:t xml:space="preserve"> w Bielsku-Białej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7036D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95121F">
        <w:rPr>
          <w:rFonts w:ascii="Trebuchet MS" w:hAnsi="Trebuchet MS"/>
          <w:sz w:val="20"/>
          <w:szCs w:val="20"/>
        </w:rPr>
        <w:t xml:space="preserve"> – oświadczenie o braku podstaw do wykluczenia 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95121F">
        <w:rPr>
          <w:rFonts w:ascii="Trebuchet MS" w:hAnsi="Trebuchet MS"/>
          <w:sz w:val="20"/>
          <w:szCs w:val="20"/>
        </w:rPr>
        <w:t xml:space="preserve"> – projekt umowy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  <w:r w:rsidR="0095121F">
        <w:rPr>
          <w:rFonts w:ascii="Trebuchet MS" w:hAnsi="Trebuchet MS"/>
          <w:sz w:val="20"/>
          <w:szCs w:val="20"/>
        </w:rPr>
        <w:t xml:space="preserve"> – przedmiar robót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95121F">
        <w:rPr>
          <w:rFonts w:ascii="Trebuchet MS" w:hAnsi="Trebuchet MS"/>
          <w:sz w:val="20"/>
          <w:szCs w:val="20"/>
        </w:rPr>
        <w:t xml:space="preserve"> – specyfikacje techniczne wykonania i odbioru robót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FD6E76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Adres e-m</w:t>
      </w:r>
      <w:r w:rsidR="00FD6E76" w:rsidRPr="00FD6E76">
        <w:rPr>
          <w:rFonts w:ascii="Trebuchet MS" w:hAnsi="Trebuchet MS"/>
          <w:sz w:val="20"/>
          <w:szCs w:val="20"/>
        </w:rPr>
        <w:t>ail: sekretariat@mops.bielsko.pl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FD6E76" w:rsidRDefault="00102085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2004 r., zwanej dalej ustawą Pzp.</w:t>
      </w:r>
    </w:p>
    <w:p w:rsidR="00B30627" w:rsidRPr="00FD6E76" w:rsidRDefault="00102085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niniejszym postępowaniu Zamawiający zastosuje </w:t>
      </w:r>
      <w:r w:rsidR="00A953EA" w:rsidRPr="00FD6E76">
        <w:rPr>
          <w:rFonts w:ascii="Trebuchet MS" w:hAnsi="Trebuchet MS"/>
          <w:sz w:val="20"/>
          <w:szCs w:val="20"/>
        </w:rPr>
        <w:t>procedur</w:t>
      </w:r>
      <w:r w:rsidR="00F531D7" w:rsidRPr="00FD6E76">
        <w:rPr>
          <w:rFonts w:ascii="Trebuchet MS" w:hAnsi="Trebuchet MS"/>
          <w:sz w:val="20"/>
          <w:szCs w:val="20"/>
        </w:rPr>
        <w:t>ę</w:t>
      </w:r>
      <w:r w:rsidR="00A953EA" w:rsidRPr="00FD6E76">
        <w:rPr>
          <w:rFonts w:ascii="Trebuchet MS" w:hAnsi="Trebuchet MS"/>
          <w:sz w:val="20"/>
          <w:szCs w:val="20"/>
        </w:rPr>
        <w:t xml:space="preserve"> , o której mowa w art. 24aa ust.1 ustawy Pzp, (tzw. „procedurę odwróconą”). Zamawiający najpierw dokona oceny ofert, </w:t>
      </w:r>
      <w:r w:rsidR="008033C3">
        <w:rPr>
          <w:rFonts w:ascii="Trebuchet MS" w:hAnsi="Trebuchet MS"/>
          <w:sz w:val="20"/>
          <w:szCs w:val="20"/>
        </w:rPr>
        <w:br/>
      </w:r>
      <w:r w:rsidR="0042093B">
        <w:rPr>
          <w:rFonts w:ascii="Trebuchet MS" w:hAnsi="Trebuchet MS"/>
          <w:sz w:val="20"/>
          <w:szCs w:val="20"/>
        </w:rPr>
        <w:t>a następnie zbada</w:t>
      </w:r>
      <w:r w:rsidR="00A953EA" w:rsidRPr="00FD6E76">
        <w:rPr>
          <w:rFonts w:ascii="Trebuchet MS" w:hAnsi="Trebuchet MS"/>
          <w:sz w:val="20"/>
          <w:szCs w:val="20"/>
        </w:rPr>
        <w:t xml:space="preserve"> czy Wykonawca, którego oferta została </w:t>
      </w:r>
      <w:r w:rsidR="0042093B">
        <w:rPr>
          <w:rFonts w:ascii="Trebuchet MS" w:hAnsi="Trebuchet MS"/>
          <w:sz w:val="20"/>
          <w:szCs w:val="20"/>
        </w:rPr>
        <w:t>oceniona jako najkorzystniejsza</w:t>
      </w:r>
      <w:r w:rsidR="00A953EA" w:rsidRPr="00FD6E76">
        <w:rPr>
          <w:rFonts w:ascii="Trebuchet MS" w:hAnsi="Trebuchet MS"/>
          <w:sz w:val="20"/>
          <w:szCs w:val="20"/>
        </w:rPr>
        <w:t xml:space="preserve"> nie podlega wykluczeni</w:t>
      </w:r>
      <w:r w:rsidR="0042093B">
        <w:rPr>
          <w:rFonts w:ascii="Trebuchet MS" w:hAnsi="Trebuchet MS"/>
          <w:sz w:val="20"/>
          <w:szCs w:val="20"/>
        </w:rPr>
        <w:t>u z postępowania.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zakresie nieuregulowanym niniejszą SIWZ, zastosowanie mają przepisy ustawy Pzp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927BF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45311200-2 – roboty w zakresie instalacji elektrycznych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B24E9" w:rsidRPr="00FD6E76" w:rsidRDefault="003B24E9" w:rsidP="00AD0B7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Przedmiotem zamówienia jest wymiana </w:t>
      </w:r>
      <w:r w:rsidR="0085207D">
        <w:rPr>
          <w:rFonts w:ascii="Trebuchet MS" w:hAnsi="Trebuchet MS"/>
          <w:sz w:val="20"/>
          <w:szCs w:val="20"/>
        </w:rPr>
        <w:t xml:space="preserve">opraw oświetleniowych w pomieszczeniach biurowych tj.: </w:t>
      </w:r>
    </w:p>
    <w:p w:rsidR="004E6CAA" w:rsidRDefault="0085207D" w:rsidP="00AD0B7E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Demontaż istniejących lamp,</w:t>
      </w:r>
    </w:p>
    <w:p w:rsidR="0085207D" w:rsidRDefault="0085207D" w:rsidP="00AD0B7E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</w:t>
      </w:r>
      <w:r w:rsidR="002067AC">
        <w:rPr>
          <w:rFonts w:ascii="Trebuchet MS" w:hAnsi="Trebuchet MS"/>
          <w:sz w:val="20"/>
          <w:szCs w:val="20"/>
        </w:rPr>
        <w:t>taż nowych lamp oświetleniowych ledowych o ciepłej barwie światła,</w:t>
      </w:r>
    </w:p>
    <w:p w:rsidR="0085207D" w:rsidRDefault="0085207D" w:rsidP="00AD0B7E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Montaż przewodów instalacji elektrycznej naściennie w listwach elektroinstalacyjnych,</w:t>
      </w:r>
    </w:p>
    <w:p w:rsidR="007B1465" w:rsidRDefault="00C62867" w:rsidP="00AD0B7E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Wykonanie pomiarów i prób,</w:t>
      </w:r>
    </w:p>
    <w:p w:rsidR="00C62867" w:rsidRDefault="00C62867" w:rsidP="00AD0B7E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Przygotowanie i skompletowanie dokumentacji odbiorowej.</w:t>
      </w:r>
    </w:p>
    <w:p w:rsidR="0085207D" w:rsidRPr="0085207D" w:rsidRDefault="0085207D" w:rsidP="0085207D">
      <w:pPr>
        <w:pStyle w:val="Akapitzlist"/>
        <w:spacing w:after="0" w:line="276" w:lineRule="auto"/>
        <w:ind w:left="831"/>
        <w:jc w:val="both"/>
        <w:rPr>
          <w:rFonts w:ascii="Trebuchet MS" w:hAnsi="Trebuchet MS"/>
          <w:sz w:val="20"/>
          <w:szCs w:val="20"/>
        </w:rPr>
      </w:pPr>
    </w:p>
    <w:p w:rsidR="00AF7766" w:rsidRPr="00FD6E76" w:rsidRDefault="00AF7766" w:rsidP="00AD0B7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Szczegółowy zakres robót określony został w niniejszej SIWZ i jej załącznikach, tj. w:</w:t>
      </w:r>
    </w:p>
    <w:p w:rsidR="00C862FF" w:rsidRPr="00FD6E76" w:rsidRDefault="00485663" w:rsidP="00FD6E76">
      <w:pPr>
        <w:spacing w:after="0" w:line="276" w:lineRule="auto"/>
        <w:ind w:left="1440" w:hanging="101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2.1</w:t>
      </w:r>
      <w:r w:rsidR="007524C4" w:rsidRPr="00FD6E76">
        <w:rPr>
          <w:rFonts w:ascii="Trebuchet MS" w:hAnsi="Trebuchet MS"/>
          <w:sz w:val="20"/>
          <w:szCs w:val="20"/>
        </w:rPr>
        <w:t xml:space="preserve">. </w:t>
      </w:r>
      <w:r w:rsidR="009813E1">
        <w:rPr>
          <w:rFonts w:ascii="Trebuchet MS" w:hAnsi="Trebuchet MS"/>
          <w:sz w:val="20"/>
          <w:szCs w:val="20"/>
        </w:rPr>
        <w:t>P</w:t>
      </w:r>
      <w:r w:rsidR="00C862FF" w:rsidRPr="00FD6E76">
        <w:rPr>
          <w:rFonts w:ascii="Trebuchet MS" w:hAnsi="Trebuchet MS"/>
          <w:sz w:val="20"/>
          <w:szCs w:val="20"/>
        </w:rPr>
        <w:t>rzedmiar</w:t>
      </w:r>
      <w:r w:rsidR="009813E1">
        <w:rPr>
          <w:rFonts w:ascii="Trebuchet MS" w:hAnsi="Trebuchet MS"/>
          <w:sz w:val="20"/>
          <w:szCs w:val="20"/>
        </w:rPr>
        <w:t>ze</w:t>
      </w:r>
      <w:r w:rsidR="00C862FF" w:rsidRPr="00FD6E76">
        <w:rPr>
          <w:rFonts w:ascii="Trebuchet MS" w:hAnsi="Trebuchet MS"/>
          <w:sz w:val="20"/>
          <w:szCs w:val="20"/>
        </w:rPr>
        <w:t xml:space="preserve"> r</w:t>
      </w:r>
      <w:r w:rsidR="009813E1">
        <w:rPr>
          <w:rFonts w:ascii="Trebuchet MS" w:hAnsi="Trebuchet MS"/>
          <w:sz w:val="20"/>
          <w:szCs w:val="20"/>
        </w:rPr>
        <w:t xml:space="preserve">obót – Załącznik </w:t>
      </w:r>
      <w:r w:rsidR="0042093B">
        <w:rPr>
          <w:rFonts w:ascii="Trebuchet MS" w:hAnsi="Trebuchet MS"/>
          <w:sz w:val="20"/>
          <w:szCs w:val="20"/>
        </w:rPr>
        <w:t xml:space="preserve">nr 4 </w:t>
      </w:r>
      <w:r w:rsidR="009813E1">
        <w:rPr>
          <w:rFonts w:ascii="Trebuchet MS" w:hAnsi="Trebuchet MS"/>
          <w:sz w:val="20"/>
          <w:szCs w:val="20"/>
        </w:rPr>
        <w:t>do SIWZ,</w:t>
      </w:r>
    </w:p>
    <w:p w:rsidR="00C862FF" w:rsidRPr="00FD6E76" w:rsidRDefault="00485663" w:rsidP="00FD6E76">
      <w:pPr>
        <w:spacing w:after="0" w:line="276" w:lineRule="auto"/>
        <w:ind w:left="1560" w:hanging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2.2</w:t>
      </w:r>
      <w:r w:rsidR="007524C4" w:rsidRPr="00FD6E76">
        <w:rPr>
          <w:rFonts w:ascii="Trebuchet MS" w:hAnsi="Trebuchet MS"/>
          <w:sz w:val="20"/>
          <w:szCs w:val="20"/>
        </w:rPr>
        <w:t xml:space="preserve">. </w:t>
      </w:r>
      <w:r w:rsidR="009813E1">
        <w:rPr>
          <w:rFonts w:ascii="Trebuchet MS" w:hAnsi="Trebuchet MS"/>
          <w:sz w:val="20"/>
          <w:szCs w:val="20"/>
        </w:rPr>
        <w:t>Specyfikacjach Technicznych</w:t>
      </w:r>
      <w:r w:rsidR="00CC3383" w:rsidRPr="00FD6E76">
        <w:rPr>
          <w:rFonts w:ascii="Trebuchet MS" w:hAnsi="Trebuchet MS"/>
          <w:sz w:val="20"/>
          <w:szCs w:val="20"/>
        </w:rPr>
        <w:t xml:space="preserve"> Wykonania i Odbioru R</w:t>
      </w:r>
      <w:r w:rsidR="009813E1">
        <w:rPr>
          <w:rFonts w:ascii="Trebuchet MS" w:hAnsi="Trebuchet MS"/>
          <w:sz w:val="20"/>
          <w:szCs w:val="20"/>
        </w:rPr>
        <w:t xml:space="preserve">obót – Załącznik </w:t>
      </w:r>
      <w:r w:rsidR="0042093B">
        <w:rPr>
          <w:rFonts w:ascii="Trebuchet MS" w:hAnsi="Trebuchet MS"/>
          <w:sz w:val="20"/>
          <w:szCs w:val="20"/>
        </w:rPr>
        <w:t xml:space="preserve">nr 5 </w:t>
      </w:r>
      <w:r w:rsidR="009813E1">
        <w:rPr>
          <w:rFonts w:ascii="Trebuchet MS" w:hAnsi="Trebuchet MS"/>
          <w:sz w:val="20"/>
          <w:szCs w:val="20"/>
        </w:rPr>
        <w:t>do SIWZ.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FD6E76" w:rsidRDefault="00F14726" w:rsidP="00AD0B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w</w:t>
      </w:r>
      <w:r w:rsidR="0003060E" w:rsidRPr="00FD6E76">
        <w:rPr>
          <w:rFonts w:ascii="Trebuchet MS" w:hAnsi="Trebuchet MS"/>
          <w:i/>
          <w:sz w:val="20"/>
          <w:szCs w:val="20"/>
        </w:rPr>
        <w:t>skazanym jest aby Wykonawca przed złożeniem oferty zapoznał się z dokumentacją przetargową i</w:t>
      </w:r>
      <w:r w:rsidR="009813E1">
        <w:rPr>
          <w:rFonts w:ascii="Trebuchet MS" w:hAnsi="Trebuchet MS"/>
          <w:i/>
          <w:sz w:val="20"/>
          <w:szCs w:val="20"/>
        </w:rPr>
        <w:t xml:space="preserve"> dokonał wizji lokalnej 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dla prawidłowej oceny przedsięwzięć organizacyjnych </w:t>
      </w:r>
      <w:r w:rsidR="009813E1">
        <w:rPr>
          <w:rFonts w:ascii="Trebuchet MS" w:hAnsi="Trebuchet MS"/>
          <w:i/>
          <w:sz w:val="20"/>
          <w:szCs w:val="20"/>
        </w:rPr>
        <w:br/>
        <w:t>i technicznych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do należytego wykonania zamówienia oraz dla właściwej oceny ilości o</w:t>
      </w:r>
      <w:r w:rsidR="00F531D7" w:rsidRPr="00FD6E76">
        <w:rPr>
          <w:rFonts w:ascii="Trebuchet MS" w:hAnsi="Trebuchet MS"/>
          <w:i/>
          <w:sz w:val="20"/>
          <w:szCs w:val="20"/>
        </w:rPr>
        <w:t>raz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rodzaju robót, na które składa ofertę.</w:t>
      </w:r>
    </w:p>
    <w:p w:rsidR="0003060E" w:rsidRPr="00FD6E76" w:rsidRDefault="0003060E" w:rsidP="00AD0B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Pr="00FD6E76">
        <w:rPr>
          <w:rFonts w:ascii="Trebuchet MS" w:hAnsi="Trebuchet MS"/>
          <w:i/>
          <w:sz w:val="20"/>
          <w:szCs w:val="20"/>
        </w:rPr>
        <w:t>w SIWZ bądź jej załącznikach.</w:t>
      </w:r>
    </w:p>
    <w:p w:rsidR="00CC3383" w:rsidRPr="00FD6E76" w:rsidRDefault="0003060E" w:rsidP="00AD0B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Zamawiający nie dopuszcza składania ofert częściowych i wariantowych. Niedopuszczalne jest składanie ofert niepełnych, tj. ofert, które nie obejmują wszystkich czynności przewidzianych do wykonania w ramach zamówienia</w:t>
      </w:r>
      <w:r w:rsidR="00F531D7" w:rsidRPr="00FD6E76">
        <w:rPr>
          <w:rFonts w:ascii="Trebuchet MS" w:hAnsi="Trebuchet MS"/>
          <w:i/>
          <w:sz w:val="20"/>
          <w:szCs w:val="20"/>
        </w:rPr>
        <w:t>.</w:t>
      </w:r>
    </w:p>
    <w:p w:rsidR="00F14726" w:rsidRPr="00FD6E76" w:rsidRDefault="00F14726" w:rsidP="00FD6E76">
      <w:pPr>
        <w:pStyle w:val="Akapitzlist"/>
        <w:spacing w:after="0" w:line="276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CC3383" w:rsidRPr="00FD6E76" w:rsidRDefault="004D1DFE" w:rsidP="00AD0B7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Uwarunkowania</w:t>
      </w:r>
    </w:p>
    <w:p w:rsidR="00611F07" w:rsidRPr="009813E1" w:rsidRDefault="00611F07" w:rsidP="00AD0B7E">
      <w:pPr>
        <w:pStyle w:val="Akapitzlist"/>
        <w:numPr>
          <w:ilvl w:val="1"/>
          <w:numId w:val="32"/>
        </w:num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13E1">
        <w:rPr>
          <w:rFonts w:ascii="Trebuchet MS" w:hAnsi="Trebuchet MS"/>
          <w:sz w:val="20"/>
          <w:szCs w:val="20"/>
        </w:rPr>
        <w:t>Podwykonawstwo</w:t>
      </w:r>
    </w:p>
    <w:p w:rsidR="00F531D7" w:rsidRPr="00FD6E76" w:rsidRDefault="00611F07" w:rsidP="00AD0B7E">
      <w:pPr>
        <w:pStyle w:val="Akapitzlist"/>
        <w:numPr>
          <w:ilvl w:val="2"/>
          <w:numId w:val="3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może powier</w:t>
      </w:r>
      <w:r w:rsidR="00F531D7" w:rsidRPr="00FD6E76">
        <w:rPr>
          <w:rFonts w:ascii="Trebuchet MS" w:hAnsi="Trebuchet MS"/>
          <w:sz w:val="20"/>
          <w:szCs w:val="20"/>
        </w:rPr>
        <w:t xml:space="preserve">zyć wykonanie części zamówienia </w:t>
      </w:r>
      <w:r w:rsidRPr="00FD6E76">
        <w:rPr>
          <w:rFonts w:ascii="Trebuchet MS" w:hAnsi="Trebuchet MS"/>
          <w:sz w:val="20"/>
          <w:szCs w:val="20"/>
        </w:rPr>
        <w:t>podwykonawcom.</w:t>
      </w:r>
    </w:p>
    <w:p w:rsidR="00F531D7" w:rsidRPr="00FD6E76" w:rsidRDefault="00611F07" w:rsidP="00AD0B7E">
      <w:pPr>
        <w:pStyle w:val="Akapitzlist"/>
        <w:numPr>
          <w:ilvl w:val="2"/>
          <w:numId w:val="3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odpowiada za działania i zaniechania ewentualnych podwykonawców jak za własne.</w:t>
      </w:r>
    </w:p>
    <w:p w:rsidR="00F531D7" w:rsidRPr="00FD6E76" w:rsidRDefault="00611F07" w:rsidP="00AD0B7E">
      <w:pPr>
        <w:pStyle w:val="Akapitzlist"/>
        <w:numPr>
          <w:ilvl w:val="2"/>
          <w:numId w:val="3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nie zastrzega obowiązku osobistego wykonania przez Wykonawcę kluczowych części zamówienia.</w:t>
      </w:r>
    </w:p>
    <w:p w:rsidR="00F531D7" w:rsidRPr="00FD6E76" w:rsidRDefault="00611F07" w:rsidP="00AD0B7E">
      <w:pPr>
        <w:pStyle w:val="Akapitzlist"/>
        <w:numPr>
          <w:ilvl w:val="2"/>
          <w:numId w:val="3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powierzenia wykonania części zamówienia podwykonawcom Zamawiający żąda wskazania przez Wykonawcę w Formularzu Ofertowym części zamówienia, której wykonanie zamierza powierzyć podwykonawcom i podania przez Wykonawcę firm podwykonawców.</w:t>
      </w:r>
    </w:p>
    <w:p w:rsidR="00D44640" w:rsidRPr="00FD6E76" w:rsidRDefault="00514766" w:rsidP="00AD0B7E">
      <w:pPr>
        <w:pStyle w:val="Akapitzlist"/>
        <w:numPr>
          <w:ilvl w:val="2"/>
          <w:numId w:val="3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naprawy wszelkich szkód, za które odpowiadają solidarnie Wykonawca i podwykonawcy. Koszty napraw obciążą Wykonawcę.</w:t>
      </w:r>
    </w:p>
    <w:p w:rsidR="00E24010" w:rsidRPr="00FD6E76" w:rsidRDefault="005709E1" w:rsidP="00AD0B7E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</w:t>
      </w:r>
      <w:r w:rsidR="00E24010" w:rsidRPr="00FD6E76">
        <w:rPr>
          <w:rFonts w:ascii="Trebuchet MS" w:hAnsi="Trebuchet MS"/>
          <w:sz w:val="20"/>
          <w:szCs w:val="20"/>
        </w:rPr>
        <w:t>soby biorące udział w realizacji zamówienia</w:t>
      </w:r>
      <w:r w:rsidR="000224FE">
        <w:rPr>
          <w:rFonts w:ascii="Trebuchet MS" w:hAnsi="Trebuchet MS"/>
          <w:sz w:val="20"/>
          <w:szCs w:val="20"/>
        </w:rPr>
        <w:t>:</w:t>
      </w:r>
    </w:p>
    <w:p w:rsidR="00E24010" w:rsidRPr="00FD6E76" w:rsidRDefault="00E24010" w:rsidP="00AD0B7E">
      <w:pPr>
        <w:pStyle w:val="Akapitzlist"/>
        <w:numPr>
          <w:ilvl w:val="2"/>
          <w:numId w:val="3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Zamawiający, stosownie do art. 29 ust. 3a ustawy Pzp, wymaga zatrudnienia przez Wykonawcę lub podwykonawcę na podstawie umowy o pracę, osób wykonujących czynności z zakresu realizacji zamów</w:t>
      </w:r>
      <w:r w:rsidR="008867A8" w:rsidRPr="00FD6E76">
        <w:rPr>
          <w:rFonts w:ascii="Trebuchet MS" w:hAnsi="Trebuchet MS"/>
          <w:sz w:val="20"/>
          <w:szCs w:val="20"/>
        </w:rPr>
        <w:t>ienia polegające na wykonywaniu pracy w sposób określony w art. 22 § 1* ustawy z dnia 26 czerwca 1974 r. – Kodeks Pracy tj.:</w:t>
      </w:r>
      <w:r w:rsidR="0085207D">
        <w:rPr>
          <w:rFonts w:ascii="Trebuchet MS" w:hAnsi="Trebuchet MS"/>
          <w:sz w:val="20"/>
          <w:szCs w:val="20"/>
        </w:rPr>
        <w:t xml:space="preserve"> demontażu istniejących lamp, montażu nowych lamp oświetleniowych, montażu przewodów instalacji elektrycznej oraz wykonaniu pomiarów i prób.</w:t>
      </w:r>
    </w:p>
    <w:p w:rsidR="00D44640" w:rsidRPr="00FD6E76" w:rsidRDefault="0071767D" w:rsidP="00AD0B7E">
      <w:pPr>
        <w:pStyle w:val="Akapitzlist"/>
        <w:numPr>
          <w:ilvl w:val="2"/>
          <w:numId w:val="3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Sposób udokumentowania zatrudnienia osób, o których mowa w art.</w:t>
      </w:r>
      <w:r w:rsidR="000B0DE3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 xml:space="preserve">29 ust. 3a ustawy Pzp, uprawnienia Zamawiającego w zakresie kontroli spełnienia przez Wykonawcę wymagań, </w:t>
      </w:r>
      <w:r w:rsidR="00CE6972" w:rsidRPr="00FD6E76">
        <w:rPr>
          <w:rFonts w:ascii="Trebuchet MS" w:hAnsi="Trebuchet MS"/>
          <w:sz w:val="20"/>
          <w:szCs w:val="20"/>
        </w:rPr>
        <w:t>o których mowa w art.</w:t>
      </w:r>
      <w:r w:rsidR="000B0DE3">
        <w:rPr>
          <w:rFonts w:ascii="Trebuchet MS" w:hAnsi="Trebuchet MS"/>
          <w:sz w:val="20"/>
          <w:szCs w:val="20"/>
        </w:rPr>
        <w:t xml:space="preserve"> </w:t>
      </w:r>
      <w:r w:rsidR="00CE6972" w:rsidRPr="00FD6E76">
        <w:rPr>
          <w:rFonts w:ascii="Trebuchet MS" w:hAnsi="Trebuchet MS"/>
          <w:sz w:val="20"/>
          <w:szCs w:val="20"/>
        </w:rPr>
        <w:t xml:space="preserve">29 ust. 3a ustawy Pzp oraz sankcje </w:t>
      </w:r>
      <w:r w:rsidR="00E027EA">
        <w:rPr>
          <w:rFonts w:ascii="Trebuchet MS" w:hAnsi="Trebuchet MS"/>
          <w:sz w:val="20"/>
          <w:szCs w:val="20"/>
        </w:rPr>
        <w:br/>
      </w:r>
      <w:r w:rsidR="00CE6972" w:rsidRPr="00FD6E76">
        <w:rPr>
          <w:rFonts w:ascii="Trebuchet MS" w:hAnsi="Trebuchet MS"/>
          <w:sz w:val="20"/>
          <w:szCs w:val="20"/>
        </w:rPr>
        <w:t xml:space="preserve">z tytułu niespełnienia tych wymagań zawarte są </w:t>
      </w:r>
      <w:r w:rsidR="00CB6909" w:rsidRPr="00FD6E76">
        <w:rPr>
          <w:rFonts w:ascii="Trebuchet MS" w:hAnsi="Trebuchet MS"/>
          <w:sz w:val="20"/>
          <w:szCs w:val="20"/>
        </w:rPr>
        <w:t>w</w:t>
      </w:r>
      <w:r w:rsidR="0042093B">
        <w:rPr>
          <w:rFonts w:ascii="Trebuchet MS" w:hAnsi="Trebuchet MS"/>
          <w:sz w:val="20"/>
          <w:szCs w:val="20"/>
        </w:rPr>
        <w:t xml:space="preserve">e wzorze umowy  (Załącznik </w:t>
      </w:r>
      <w:r w:rsidR="0042093B">
        <w:rPr>
          <w:rFonts w:ascii="Trebuchet MS" w:hAnsi="Trebuchet MS"/>
          <w:sz w:val="20"/>
          <w:szCs w:val="20"/>
        </w:rPr>
        <w:br/>
        <w:t>nr 3</w:t>
      </w:r>
      <w:r w:rsidR="00CE6972" w:rsidRPr="00FD6E76">
        <w:rPr>
          <w:rFonts w:ascii="Trebuchet MS" w:hAnsi="Trebuchet MS"/>
          <w:sz w:val="20"/>
          <w:szCs w:val="20"/>
        </w:rPr>
        <w:t xml:space="preserve"> do SIWZ).</w:t>
      </w:r>
    </w:p>
    <w:p w:rsidR="00D44640" w:rsidRPr="00FD6E76" w:rsidRDefault="003A2BF8" w:rsidP="00AD0B7E">
      <w:pPr>
        <w:pStyle w:val="Akapitzlist"/>
        <w:numPr>
          <w:ilvl w:val="2"/>
          <w:numId w:val="3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zobowiązany jest zawrzeć w każdej umowie o podwykonawstwo stosowne zapisy zobowiązujące Podwykonawców do zatrudnienia na umowę </w:t>
      </w:r>
      <w:r w:rsidR="000B0DE3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o pracę w sposób określony w art. 22 § 1* Kodeksu pracy, osób wykonu</w:t>
      </w:r>
      <w:r w:rsidR="00D44640" w:rsidRPr="00FD6E76">
        <w:rPr>
          <w:rFonts w:ascii="Trebuchet MS" w:hAnsi="Trebuchet MS"/>
          <w:sz w:val="20"/>
          <w:szCs w:val="20"/>
        </w:rPr>
        <w:t xml:space="preserve">jących czynności </w:t>
      </w:r>
      <w:r w:rsidR="00B14CDF">
        <w:rPr>
          <w:rFonts w:ascii="Trebuchet MS" w:hAnsi="Trebuchet MS"/>
          <w:sz w:val="20"/>
          <w:szCs w:val="20"/>
        </w:rPr>
        <w:t>wymienione w punkcie 3.2</w:t>
      </w:r>
      <w:r w:rsidR="00D44640" w:rsidRPr="00FD6E76">
        <w:rPr>
          <w:rFonts w:ascii="Trebuchet MS" w:hAnsi="Trebuchet MS"/>
          <w:sz w:val="20"/>
          <w:szCs w:val="20"/>
        </w:rPr>
        <w:t>.1</w:t>
      </w:r>
      <w:r w:rsidRPr="00FD6E76">
        <w:rPr>
          <w:rFonts w:ascii="Trebuchet MS" w:hAnsi="Trebuchet MS"/>
          <w:sz w:val="20"/>
          <w:szCs w:val="20"/>
        </w:rPr>
        <w:t>.</w:t>
      </w:r>
    </w:p>
    <w:p w:rsidR="00D44640" w:rsidRPr="00FD6E76" w:rsidRDefault="003A2BF8" w:rsidP="00AD0B7E">
      <w:pPr>
        <w:pStyle w:val="Akapitzlist"/>
        <w:numPr>
          <w:ilvl w:val="2"/>
          <w:numId w:val="3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Przedmiot zamów</w:t>
      </w:r>
      <w:r w:rsidR="00D44640" w:rsidRPr="00FD6E76">
        <w:rPr>
          <w:rFonts w:ascii="Trebuchet MS" w:hAnsi="Trebuchet MS"/>
          <w:sz w:val="20"/>
          <w:szCs w:val="20"/>
        </w:rPr>
        <w:t xml:space="preserve">ienia należy wykonać posiadając odpowiednie </w:t>
      </w:r>
      <w:r w:rsidRPr="00FD6E76">
        <w:rPr>
          <w:rFonts w:ascii="Trebuchet MS" w:hAnsi="Trebuchet MS"/>
          <w:sz w:val="20"/>
          <w:szCs w:val="20"/>
        </w:rPr>
        <w:t>przygotowanie zawodowe stosownie do zakresu realizowanych prac.</w:t>
      </w:r>
    </w:p>
    <w:p w:rsidR="003A2BF8" w:rsidRPr="00FD6E76" w:rsidRDefault="003A2BF8" w:rsidP="00AD0B7E">
      <w:pPr>
        <w:pStyle w:val="Akapitzlist"/>
        <w:numPr>
          <w:ilvl w:val="2"/>
          <w:numId w:val="32"/>
        </w:numPr>
        <w:spacing w:after="0" w:line="276" w:lineRule="auto"/>
        <w:ind w:left="18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zobowiązany jest ustanowić kierownika budowy, posiadającego odpowiednie uprawnienia budowlane do </w:t>
      </w:r>
      <w:r w:rsidR="00032EA3" w:rsidRPr="00FD6E76">
        <w:rPr>
          <w:rFonts w:ascii="Trebuchet MS" w:hAnsi="Trebuchet MS"/>
          <w:sz w:val="20"/>
          <w:szCs w:val="20"/>
        </w:rPr>
        <w:t xml:space="preserve">kierowania </w:t>
      </w:r>
      <w:r w:rsidRPr="00FD6E76">
        <w:rPr>
          <w:rFonts w:ascii="Trebuchet MS" w:hAnsi="Trebuchet MS"/>
          <w:sz w:val="20"/>
          <w:szCs w:val="20"/>
        </w:rPr>
        <w:t>robotami w odpowiedniej specjalności.</w:t>
      </w:r>
    </w:p>
    <w:p w:rsidR="00B36CE6" w:rsidRPr="00FD6E76" w:rsidRDefault="00B36CE6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B36CE6" w:rsidRPr="00FD6E76" w:rsidRDefault="00587367" w:rsidP="00FD6E76">
      <w:pPr>
        <w:spacing w:after="0" w:line="276" w:lineRule="auto"/>
        <w:ind w:left="720" w:hanging="153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*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</w:t>
      </w:r>
      <w:r w:rsidR="00B36CE6" w:rsidRPr="00FD6E76">
        <w:rPr>
          <w:rFonts w:ascii="Trebuchet MS" w:hAnsi="Trebuchet MS"/>
          <w:i/>
          <w:sz w:val="20"/>
          <w:szCs w:val="20"/>
        </w:rPr>
        <w:t>art.22 § 1 ustawy z dnia 26 czerwca 1974 r. – Kodeks pracy „Przez nawiązanie stosunku pracy pracownik zobowiązuje się do wykonywania pracy określonego rodzaju na rzecz pracodawcy i pod jego kierownictwem oraz w miejscu i czasie wyznaczonym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przez pracodawcę,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76569B" w:rsidRPr="00FD6E76">
        <w:rPr>
          <w:rFonts w:ascii="Trebuchet MS" w:hAnsi="Trebuchet MS"/>
          <w:i/>
          <w:sz w:val="20"/>
          <w:szCs w:val="20"/>
        </w:rPr>
        <w:t>a pracodawca – do zatrudnienia pracownika za wynagrodzeniem”.</w:t>
      </w:r>
    </w:p>
    <w:p w:rsidR="00587367" w:rsidRPr="00FD6E76" w:rsidRDefault="00587367" w:rsidP="00FD6E76">
      <w:pPr>
        <w:spacing w:after="0" w:line="276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76569B" w:rsidRPr="00FD6E76" w:rsidRDefault="0076569B" w:rsidP="00AD0B7E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Inne uwarunkowania i obowiązki Wykonawcy</w:t>
      </w:r>
    </w:p>
    <w:p w:rsidR="000B0DE3" w:rsidRDefault="0076569B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Realizacja inwestycji odbywać się będzie </w:t>
      </w:r>
      <w:r w:rsidR="000224FE">
        <w:rPr>
          <w:rFonts w:ascii="Trebuchet MS" w:hAnsi="Trebuchet MS"/>
          <w:sz w:val="20"/>
          <w:szCs w:val="20"/>
        </w:rPr>
        <w:t>w obiekcie</w:t>
      </w:r>
      <w:r w:rsidRPr="00FD6E76">
        <w:rPr>
          <w:rFonts w:ascii="Trebuchet MS" w:hAnsi="Trebuchet MS"/>
          <w:sz w:val="20"/>
          <w:szCs w:val="20"/>
        </w:rPr>
        <w:t xml:space="preserve"> użyteczności publicznej.</w:t>
      </w:r>
    </w:p>
    <w:p w:rsidR="000B0DE3" w:rsidRDefault="0076569B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Organizację i realizację robót uciążliwych dla funkcjonowania obiektu Wykonawca powinien uzgodnić z</w:t>
      </w:r>
      <w:r w:rsidR="003D304F" w:rsidRPr="000B0DE3">
        <w:rPr>
          <w:rFonts w:ascii="Trebuchet MS" w:hAnsi="Trebuchet MS"/>
          <w:sz w:val="20"/>
          <w:szCs w:val="20"/>
        </w:rPr>
        <w:t xml:space="preserve"> jego</w:t>
      </w:r>
      <w:r w:rsidRPr="000B0DE3">
        <w:rPr>
          <w:rFonts w:ascii="Trebuchet MS" w:hAnsi="Trebuchet MS"/>
          <w:sz w:val="20"/>
          <w:szCs w:val="20"/>
        </w:rPr>
        <w:t xml:space="preserve"> użytkownikiem</w:t>
      </w:r>
      <w:r w:rsidR="003D304F" w:rsidRPr="000B0DE3">
        <w:rPr>
          <w:rFonts w:ascii="Trebuchet MS" w:hAnsi="Trebuchet MS"/>
          <w:sz w:val="20"/>
          <w:szCs w:val="20"/>
        </w:rPr>
        <w:t>.</w:t>
      </w:r>
    </w:p>
    <w:p w:rsidR="000B0DE3" w:rsidRDefault="003D304F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Ewentualne zmiany w organizacji komunikacji w obrębie budynków należy uzgodnić z kierownictwem obiektu.</w:t>
      </w:r>
    </w:p>
    <w:p w:rsidR="000B0DE3" w:rsidRDefault="003D304F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 prowadzenia robót z zachowaniem szczególnych warunków czystości, ograniczenia hałasu i innych uciążliwości dla użytkowników.</w:t>
      </w:r>
    </w:p>
    <w:p w:rsidR="000B0DE3" w:rsidRDefault="003D304F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 przypadku jakichkolwiek awarii powstałych na terenie prowadzonych robót Wykonawca zobowiązany będzie w</w:t>
      </w:r>
      <w:r w:rsidR="00E027EA" w:rsidRPr="000B0DE3">
        <w:rPr>
          <w:rFonts w:ascii="Trebuchet MS" w:hAnsi="Trebuchet MS"/>
          <w:sz w:val="20"/>
          <w:szCs w:val="20"/>
        </w:rPr>
        <w:t xml:space="preserve"> sposób docelowy i skuteczny do </w:t>
      </w:r>
      <w:r w:rsidRPr="000B0DE3">
        <w:rPr>
          <w:rFonts w:ascii="Trebuchet MS" w:hAnsi="Trebuchet MS"/>
          <w:sz w:val="20"/>
          <w:szCs w:val="20"/>
        </w:rPr>
        <w:t>natychmiastowego ich usunięcia.</w:t>
      </w:r>
    </w:p>
    <w:p w:rsidR="000B0DE3" w:rsidRDefault="003D304F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 ubezpieczenia robót i własnej działalności od odpowiedzialności cywilnej w zakresie prowadzonej działalności gospodarczej przez cały okres realizacji zamówienia.</w:t>
      </w:r>
    </w:p>
    <w:p w:rsidR="000B0DE3" w:rsidRDefault="008028BF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9A6654" w:rsidRPr="000B0DE3">
        <w:rPr>
          <w:rFonts w:ascii="Trebuchet MS" w:hAnsi="Trebuchet MS"/>
          <w:sz w:val="20"/>
          <w:szCs w:val="20"/>
        </w:rPr>
        <w:t xml:space="preserve"> będzie</w:t>
      </w:r>
      <w:r>
        <w:rPr>
          <w:rFonts w:ascii="Trebuchet MS" w:hAnsi="Trebuchet MS"/>
          <w:sz w:val="20"/>
          <w:szCs w:val="20"/>
        </w:rPr>
        <w:t xml:space="preserve"> uprawniony do prowadzenia robót</w:t>
      </w:r>
      <w:r w:rsidR="009A6654" w:rsidRPr="000B0DE3">
        <w:rPr>
          <w:rFonts w:ascii="Trebuchet MS" w:hAnsi="Trebuchet MS"/>
          <w:sz w:val="20"/>
          <w:szCs w:val="20"/>
        </w:rPr>
        <w:t xml:space="preserve"> w systemie wielozmianowym, jeżeli będzie to niezbędne do dochowania </w:t>
      </w:r>
      <w:r>
        <w:rPr>
          <w:rFonts w:ascii="Trebuchet MS" w:hAnsi="Trebuchet MS"/>
          <w:sz w:val="20"/>
          <w:szCs w:val="20"/>
        </w:rPr>
        <w:t>terminów umownych.</w:t>
      </w:r>
    </w:p>
    <w:p w:rsidR="000B0DE3" w:rsidRDefault="009A6654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zobowiązuje się zorganizować – własnym staraniem – swoje zaplecze maszynowe i socjalne. Lokalizację zaplecza oraz miejsce składowania odpadów, gruzu, śmieci itp. Wykonawca uzgodni z administratorem obiektu.</w:t>
      </w:r>
    </w:p>
    <w:p w:rsidR="000B0DE3" w:rsidRDefault="009A6654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 utrzymania czystości terenu robót oraz ciągó</w:t>
      </w:r>
      <w:r w:rsidR="006E2562" w:rsidRPr="000B0DE3">
        <w:rPr>
          <w:rFonts w:ascii="Trebuchet MS" w:hAnsi="Trebuchet MS"/>
          <w:sz w:val="20"/>
          <w:szCs w:val="20"/>
        </w:rPr>
        <w:t>w</w:t>
      </w:r>
      <w:r w:rsidRPr="000B0DE3">
        <w:rPr>
          <w:rFonts w:ascii="Trebuchet MS" w:hAnsi="Trebuchet MS"/>
          <w:sz w:val="20"/>
          <w:szCs w:val="20"/>
        </w:rPr>
        <w:t xml:space="preserve"> komunikacyjnych w rejonie prowadzonych robót</w:t>
      </w:r>
      <w:r w:rsidR="006E2562" w:rsidRPr="000B0DE3">
        <w:rPr>
          <w:rFonts w:ascii="Trebuchet MS" w:hAnsi="Trebuchet MS"/>
          <w:sz w:val="20"/>
          <w:szCs w:val="20"/>
        </w:rPr>
        <w:t>. Prace porządkowe Wykonawca będzie wykonywał na bieżąco.</w:t>
      </w:r>
    </w:p>
    <w:p w:rsidR="000B0DE3" w:rsidRDefault="006E2562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Od momentu protokolarnego przejęcia terenu budowy do chwili zrealizowania przedmiotu umowy Wykonawca ponosi odpowiedzialność na zasadach ogólnych za szkody powstałe w obiekcie i terenie objętym robotami oraz zapewni ochronę znajdującego się tam mienia. Wykonawca zobowiązany jest do ochrony przed uszkodzeniem lub zniszczeniem własności publicznej i prywatnej.</w:t>
      </w:r>
    </w:p>
    <w:p w:rsidR="000B0DE3" w:rsidRDefault="006E2562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Jeżeli w związku z zaniedbaniem, niewłaściwym prowadzeniem robót lub brakiem koniecznych działań ze strony Wykonawcy nastąpi uszkodzenie czy zniszczenie własności publicznej lub prywatnej, to Wykonawca na swój koszt, w sposób docelowy i skuteczny, w trybie natychmiastowym, naprawi lub od</w:t>
      </w:r>
      <w:r w:rsidR="005E2BA4">
        <w:rPr>
          <w:rFonts w:ascii="Trebuchet MS" w:hAnsi="Trebuchet MS"/>
          <w:sz w:val="20"/>
          <w:szCs w:val="20"/>
        </w:rPr>
        <w:t>tworzy uszkodzoną własność. Stan</w:t>
      </w:r>
      <w:r w:rsidRPr="000B0DE3">
        <w:rPr>
          <w:rFonts w:ascii="Trebuchet MS" w:hAnsi="Trebuchet MS"/>
          <w:sz w:val="20"/>
          <w:szCs w:val="20"/>
        </w:rPr>
        <w:t xml:space="preserve"> naprawianej własności powinien </w:t>
      </w:r>
      <w:r w:rsidR="005E2BA4">
        <w:rPr>
          <w:rFonts w:ascii="Trebuchet MS" w:hAnsi="Trebuchet MS"/>
          <w:sz w:val="20"/>
          <w:szCs w:val="20"/>
        </w:rPr>
        <w:t xml:space="preserve">być </w:t>
      </w:r>
      <w:r w:rsidRPr="000B0DE3">
        <w:rPr>
          <w:rFonts w:ascii="Trebuchet MS" w:hAnsi="Trebuchet MS"/>
          <w:sz w:val="20"/>
          <w:szCs w:val="20"/>
        </w:rPr>
        <w:t>nie gorszy niż przed powstaniem uszkodzenia.</w:t>
      </w:r>
    </w:p>
    <w:p w:rsidR="000B0DE3" w:rsidRDefault="00F47805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wykona przedmiot zamówienia z m</w:t>
      </w:r>
      <w:r w:rsidR="0010277B">
        <w:rPr>
          <w:rFonts w:ascii="Trebuchet MS" w:hAnsi="Trebuchet MS"/>
          <w:sz w:val="20"/>
          <w:szCs w:val="20"/>
        </w:rPr>
        <w:t xml:space="preserve">ateriałów </w:t>
      </w:r>
      <w:r w:rsidRPr="000B0DE3">
        <w:rPr>
          <w:rFonts w:ascii="Trebuchet MS" w:hAnsi="Trebuchet MS"/>
          <w:sz w:val="20"/>
          <w:szCs w:val="20"/>
        </w:rPr>
        <w:t>zgodnych z wymaganiami SIWZ i jej zał</w:t>
      </w:r>
      <w:r w:rsidR="008028BF">
        <w:rPr>
          <w:rFonts w:ascii="Trebuchet MS" w:hAnsi="Trebuchet MS"/>
          <w:sz w:val="20"/>
          <w:szCs w:val="20"/>
        </w:rPr>
        <w:t xml:space="preserve">ączników, dostarczonych własnym </w:t>
      </w:r>
      <w:r w:rsidRPr="000B0DE3">
        <w:rPr>
          <w:rFonts w:ascii="Trebuchet MS" w:hAnsi="Trebuchet MS"/>
          <w:sz w:val="20"/>
          <w:szCs w:val="20"/>
        </w:rPr>
        <w:t>staraniem i na własny koszt, wprowadzonych do obrotu zgodnie z obowiązującymi przepisami.</w:t>
      </w:r>
    </w:p>
    <w:p w:rsidR="000B0DE3" w:rsidRDefault="00F47805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 xml:space="preserve">Wykonywanie robót, odbiory oraz organizację (bhp, p.poż. oraz koordynacja </w:t>
      </w:r>
      <w:r w:rsidR="00E027EA" w:rsidRPr="000B0DE3">
        <w:rPr>
          <w:rFonts w:ascii="Trebuchet MS" w:hAnsi="Trebuchet MS"/>
          <w:sz w:val="20"/>
          <w:szCs w:val="20"/>
        </w:rPr>
        <w:br/>
      </w:r>
      <w:r w:rsidRPr="000B0DE3">
        <w:rPr>
          <w:rFonts w:ascii="Trebuchet MS" w:hAnsi="Trebuchet MS"/>
          <w:sz w:val="20"/>
          <w:szCs w:val="20"/>
        </w:rPr>
        <w:t xml:space="preserve">w zakresie bhp) na terenie prowadzonych robót należy prowadzić w oparciu </w:t>
      </w:r>
      <w:r w:rsidR="00E027EA" w:rsidRPr="000B0DE3">
        <w:rPr>
          <w:rFonts w:ascii="Trebuchet MS" w:hAnsi="Trebuchet MS"/>
          <w:sz w:val="20"/>
          <w:szCs w:val="20"/>
        </w:rPr>
        <w:br/>
      </w:r>
      <w:r w:rsidRPr="000B0DE3">
        <w:rPr>
          <w:rFonts w:ascii="Trebuchet MS" w:hAnsi="Trebuchet MS"/>
          <w:sz w:val="20"/>
          <w:szCs w:val="20"/>
        </w:rPr>
        <w:t>o aktualne normy i przepisy.</w:t>
      </w:r>
    </w:p>
    <w:p w:rsidR="00F47805" w:rsidRPr="000B0DE3" w:rsidRDefault="00F47805" w:rsidP="00AD0B7E">
      <w:pPr>
        <w:pStyle w:val="Akapitzlist"/>
        <w:numPr>
          <w:ilvl w:val="2"/>
          <w:numId w:val="32"/>
        </w:numPr>
        <w:spacing w:after="0" w:line="276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B0DE3">
        <w:rPr>
          <w:rFonts w:ascii="Trebuchet MS" w:hAnsi="Trebuchet MS"/>
          <w:sz w:val="20"/>
          <w:szCs w:val="20"/>
        </w:rPr>
        <w:t>Wykonawca zobowiązany jest do:</w:t>
      </w:r>
    </w:p>
    <w:p w:rsidR="00886C5F" w:rsidRPr="00FD6E76" w:rsidRDefault="00886C5F" w:rsidP="00AD0B7E">
      <w:pPr>
        <w:pStyle w:val="Akapitzlist"/>
        <w:numPr>
          <w:ilvl w:val="3"/>
          <w:numId w:val="32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F47805" w:rsidRPr="00FD6E76">
        <w:rPr>
          <w:rFonts w:ascii="Trebuchet MS" w:hAnsi="Trebuchet MS"/>
          <w:sz w:val="20"/>
          <w:szCs w:val="20"/>
        </w:rPr>
        <w:t>rowadzenia prawidłowej gospodarki odpadami wytworzonymi w wyniku realizacji przedmiotu umowy</w:t>
      </w:r>
      <w:r w:rsidR="0008539E" w:rsidRPr="00FD6E76">
        <w:rPr>
          <w:rFonts w:ascii="Trebuchet MS" w:hAnsi="Trebuchet MS"/>
          <w:sz w:val="20"/>
          <w:szCs w:val="20"/>
        </w:rPr>
        <w:t xml:space="preserve"> oraz do przestrzeg</w:t>
      </w:r>
      <w:r w:rsidRPr="00FD6E76">
        <w:rPr>
          <w:rFonts w:ascii="Trebuchet MS" w:hAnsi="Trebuchet MS"/>
          <w:sz w:val="20"/>
          <w:szCs w:val="20"/>
        </w:rPr>
        <w:t>ania zasad ochrony środowiska (</w:t>
      </w:r>
      <w:r w:rsidR="0008539E" w:rsidRPr="00FD6E76">
        <w:rPr>
          <w:rFonts w:ascii="Trebuchet MS" w:hAnsi="Trebuchet MS"/>
          <w:sz w:val="20"/>
          <w:szCs w:val="20"/>
        </w:rPr>
        <w:t xml:space="preserve">między innymi do zapobiegania powstawaniu odpadów, ograniczenia ich ilości i ich negatywnego oddziaływania na środowisko, zapewnienia ich odzysku oraz </w:t>
      </w:r>
      <w:r w:rsidRPr="00FD6E76">
        <w:rPr>
          <w:rFonts w:ascii="Trebuchet MS" w:hAnsi="Trebuchet MS"/>
          <w:sz w:val="20"/>
          <w:szCs w:val="20"/>
        </w:rPr>
        <w:t>prawidłowego unieszkodliwiania),</w:t>
      </w:r>
    </w:p>
    <w:p w:rsidR="00886C5F" w:rsidRPr="00FD6E76" w:rsidRDefault="0008539E" w:rsidP="00AD0B7E">
      <w:pPr>
        <w:pStyle w:val="Akapitzlist"/>
        <w:numPr>
          <w:ilvl w:val="2"/>
          <w:numId w:val="3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ponosi pełną odpowiedzialność za naruszenie przepisów dotyczących ochrony środowiska na terenie prowadzonych robót oraz terenie przyległym,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stopniu całkowicie zwalniającym od odpowiedzialności Zamawiającego.</w:t>
      </w:r>
    </w:p>
    <w:p w:rsidR="00EC1A29" w:rsidRPr="00B14CDF" w:rsidRDefault="0008539E" w:rsidP="00AD0B7E">
      <w:pPr>
        <w:pStyle w:val="Akapitzlist"/>
        <w:numPr>
          <w:ilvl w:val="2"/>
          <w:numId w:val="32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terminie zakończenia robót Wykonawca zobowiązany jest wykonać i dostarczyć Zamawiającemu dokumentację powykonawczą (1 egzemplarz w formie papierowej).</w:t>
      </w: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08539E" w:rsidRPr="00FD6E76" w:rsidRDefault="00EC1A29" w:rsidP="008028BF">
      <w:pPr>
        <w:spacing w:after="0"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Default="00EC1A2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E43462">
        <w:rPr>
          <w:rFonts w:ascii="Trebuchet MS" w:hAnsi="Trebuchet MS"/>
          <w:sz w:val="20"/>
          <w:szCs w:val="20"/>
        </w:rPr>
        <w:t xml:space="preserve">ać w terminie: </w:t>
      </w:r>
      <w:r w:rsidR="005E2BA4">
        <w:rPr>
          <w:rFonts w:ascii="Trebuchet MS" w:hAnsi="Trebuchet MS"/>
          <w:b/>
          <w:sz w:val="20"/>
          <w:szCs w:val="20"/>
        </w:rPr>
        <w:t>do 15 grudnia</w:t>
      </w:r>
      <w:r w:rsidR="00E43462" w:rsidRPr="00E43462">
        <w:rPr>
          <w:rFonts w:ascii="Trebuchet MS" w:hAnsi="Trebuchet MS"/>
          <w:b/>
          <w:sz w:val="20"/>
          <w:szCs w:val="20"/>
        </w:rPr>
        <w:t xml:space="preserve"> 2019 roku.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Pzp.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aktualne na dzień składania ofert  -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z treścią Załącznika nr 2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>owa w art. 86 ust. 5 ustawy Pzp</w:t>
      </w:r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art. 24 ust. 1 pkt 23 ustawy Pzp.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Pzp.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>godnie z art. 26 ust. 2f ustawy Pzp.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Pzp.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nich nie może podlegać wykluczeniu na podstawie art.24 ust. 1 pkt 12-23 ustawy Pzp.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Pzp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AE2EBF" w:rsidRPr="00AE2EBF">
        <w:rPr>
          <w:rFonts w:ascii="Trebuchet MS" w:hAnsi="Trebuchet MS"/>
          <w:sz w:val="20"/>
          <w:szCs w:val="20"/>
        </w:rPr>
        <w:t>Andrzej Greń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AE2EBF">
        <w:rPr>
          <w:rFonts w:ascii="Trebuchet MS" w:hAnsi="Trebuchet MS"/>
          <w:sz w:val="20"/>
          <w:szCs w:val="20"/>
        </w:rPr>
        <w:t xml:space="preserve"> Katarzyna Suchy.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FD6E76" w:rsidRDefault="00240FE0" w:rsidP="00AD0B7E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Termin związania ofertą wynosi 30 dni. Bieg terminu rozpoczyna się wraz z upływem terminu składania ofert.</w:t>
      </w:r>
    </w:p>
    <w:p w:rsidR="00240FE0" w:rsidRPr="00FD6E76" w:rsidRDefault="00240FE0" w:rsidP="00AD0B7E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samodzielnie lub na wniosek Zamawiającego mo</w:t>
      </w:r>
      <w:r w:rsidR="00127433" w:rsidRPr="00FD6E76">
        <w:rPr>
          <w:rFonts w:ascii="Trebuchet MS" w:hAnsi="Trebuchet MS"/>
          <w:sz w:val="20"/>
          <w:szCs w:val="20"/>
        </w:rPr>
        <w:t xml:space="preserve">że przedłużyć termin związania ofertą, z tym, że Zamawiający może tylko raz, co najmniej na 3 dni przed upływem terminu związania ofertą, zwrócić się do Wykonawców o wyrażenie zgody na przedłużenie terminu, </w:t>
      </w:r>
      <w:r w:rsidR="00E027EA">
        <w:rPr>
          <w:rFonts w:ascii="Trebuchet MS" w:hAnsi="Trebuchet MS"/>
          <w:sz w:val="20"/>
          <w:szCs w:val="20"/>
        </w:rPr>
        <w:br/>
      </w:r>
      <w:r w:rsidR="00127433" w:rsidRPr="00FD6E76">
        <w:rPr>
          <w:rFonts w:ascii="Trebuchet MS" w:hAnsi="Trebuchet MS"/>
          <w:sz w:val="20"/>
          <w:szCs w:val="20"/>
        </w:rPr>
        <w:t>o którym mowa w pkt 1, o oznaczony okres nie dłuższy niż 60 dni.</w:t>
      </w:r>
    </w:p>
    <w:p w:rsidR="00244964" w:rsidRPr="00FD6E76" w:rsidRDefault="00127433" w:rsidP="00AD0B7E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wniesienia odwołania po upływie terminu składania ofert bieg terminu związania oferta ulega zawieszeniu do czasu ogłoszenia przez Krajową Izbę Odwoławczą orzeczenia.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>tekst jednolity Dz. U. z 2018 r. poz. 2188 z późn.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>, iż zastrzeżone informacje stanowią tajemnicę przedsiębiorstwa. Wykonawca nie może zastrzec informacji, o których mowa w art. 86 ust. 4 Ustawy Pzp.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AE2EBF">
        <w:rPr>
          <w:rFonts w:ascii="Trebuchet MS" w:hAnsi="Trebuchet MS" w:cs="Lucida Sans Unicode"/>
          <w:sz w:val="20"/>
          <w:szCs w:val="20"/>
        </w:rPr>
        <w:t>a ofertowego – Załącznik nr 1,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6378B4">
        <w:rPr>
          <w:rFonts w:ascii="Trebuchet MS" w:hAnsi="Trebuchet MS" w:cs="Lucida Sans Unicode"/>
          <w:sz w:val="20"/>
          <w:szCs w:val="20"/>
        </w:rPr>
        <w:t xml:space="preserve"> – Załącznik nr 2</w:t>
      </w:r>
      <w:r w:rsidR="00AE2EBF">
        <w:rPr>
          <w:rFonts w:ascii="Trebuchet MS" w:hAnsi="Trebuchet MS" w:cs="Lucida Sans Unicode"/>
          <w:sz w:val="20"/>
          <w:szCs w:val="20"/>
        </w:rPr>
        <w:t>,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 xml:space="preserve">wykonanie </w:t>
      </w:r>
      <w:r w:rsidR="006378B4">
        <w:rPr>
          <w:rFonts w:ascii="Trebuchet MS" w:hAnsi="Trebuchet MS" w:cs="Lucida Sans Unicode"/>
          <w:b/>
          <w:bCs/>
          <w:sz w:val="20"/>
          <w:szCs w:val="20"/>
        </w:rPr>
        <w:t>wymiany opraw oświetleniowych</w:t>
      </w:r>
      <w:r w:rsidR="00892C00">
        <w:rPr>
          <w:rFonts w:ascii="Trebuchet MS" w:hAnsi="Trebuchet MS" w:cs="Lucida Sans Unicode"/>
          <w:b/>
          <w:bCs/>
          <w:sz w:val="20"/>
          <w:szCs w:val="20"/>
        </w:rPr>
        <w:t xml:space="preserve"> 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>w Miejskim Ośrodku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</w:t>
      </w:r>
      <w:r w:rsidR="000B2E0F" w:rsidRPr="00FD6E76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o wprowadzeniu zmian musi być złożone według takich samych zasad jak składana oferta </w:t>
      </w:r>
      <w:r w:rsidR="003F555B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terminie do </w:t>
      </w:r>
      <w:r w:rsidR="00BE0A14">
        <w:rPr>
          <w:rFonts w:ascii="Trebuchet MS" w:hAnsi="Trebuchet MS"/>
          <w:b/>
          <w:sz w:val="20"/>
          <w:szCs w:val="20"/>
        </w:rPr>
        <w:t>2 października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BE0A14">
        <w:rPr>
          <w:rFonts w:ascii="Trebuchet MS" w:hAnsi="Trebuchet MS"/>
          <w:b/>
          <w:sz w:val="20"/>
          <w:szCs w:val="20"/>
        </w:rPr>
        <w:t>2 października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Pr="008F00FC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1F6213" w:rsidRDefault="001F6213" w:rsidP="00FD6E76">
      <w:pPr>
        <w:pStyle w:val="Default"/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AE2EBF">
        <w:rPr>
          <w:rFonts w:ascii="Trebuchet MS" w:hAnsi="Trebuchet MS"/>
          <w:sz w:val="20"/>
          <w:szCs w:val="20"/>
        </w:rPr>
        <w:t>stanowić będzie wynagrodzenie ryczałtowe, uwzględniające wszystki</w:t>
      </w:r>
      <w:r w:rsidR="00BD435D">
        <w:rPr>
          <w:rFonts w:ascii="Trebuchet MS" w:hAnsi="Trebuchet MS"/>
          <w:sz w:val="20"/>
          <w:szCs w:val="20"/>
        </w:rPr>
        <w:t xml:space="preserve">e czynności </w:t>
      </w:r>
      <w:r w:rsidR="00BD435D">
        <w:rPr>
          <w:rFonts w:ascii="Trebuchet MS" w:hAnsi="Trebuchet MS"/>
          <w:sz w:val="20"/>
          <w:szCs w:val="20"/>
        </w:rPr>
        <w:br/>
        <w:t>i wymagania</w:t>
      </w:r>
      <w:r w:rsidR="00AE2EBF">
        <w:rPr>
          <w:rFonts w:ascii="Trebuchet MS" w:hAnsi="Trebuchet MS"/>
          <w:sz w:val="20"/>
          <w:szCs w:val="20"/>
        </w:rPr>
        <w:t xml:space="preserve"> składające się na realizację zamówienia, określone w SIWZ, specyfikacjach technicznych oraz przedmiarze robót.</w:t>
      </w: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przedmiotu zamówienia i odbiorem robót, m/in.:</w:t>
      </w:r>
    </w:p>
    <w:p w:rsidR="00E62B8D" w:rsidRDefault="00032EA3" w:rsidP="00AD0B7E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Sporządzenie Planu bezpieczeństwa </w:t>
      </w:r>
      <w:r w:rsidR="00D34337" w:rsidRPr="00FD6E76">
        <w:rPr>
          <w:rFonts w:ascii="Trebuchet MS" w:hAnsi="Trebuchet MS"/>
          <w:sz w:val="20"/>
          <w:szCs w:val="20"/>
        </w:rPr>
        <w:t>i ochrony zdrowia.</w:t>
      </w:r>
    </w:p>
    <w:p w:rsidR="00473C06" w:rsidRDefault="00D34337" w:rsidP="00473C06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Urządzenie (z</w:t>
      </w:r>
      <w:r w:rsidR="00370AC7">
        <w:rPr>
          <w:rFonts w:ascii="Trebuchet MS" w:hAnsi="Trebuchet MS"/>
          <w:sz w:val="20"/>
          <w:szCs w:val="20"/>
        </w:rPr>
        <w:t>organizowanie), zabezpieczenie i</w:t>
      </w:r>
      <w:r w:rsidRPr="00E62B8D">
        <w:rPr>
          <w:rFonts w:ascii="Trebuchet MS" w:hAnsi="Trebuchet MS"/>
          <w:sz w:val="20"/>
          <w:szCs w:val="20"/>
        </w:rPr>
        <w:t xml:space="preserve"> oznakowanie terenu</w:t>
      </w:r>
      <w:r w:rsidR="00E62B8D">
        <w:rPr>
          <w:rFonts w:ascii="Trebuchet MS" w:hAnsi="Trebuchet MS"/>
          <w:sz w:val="20"/>
          <w:szCs w:val="20"/>
        </w:rPr>
        <w:t xml:space="preserve"> robót oraz dozór placu budowy, </w:t>
      </w:r>
      <w:r w:rsidRPr="00E62B8D">
        <w:rPr>
          <w:rFonts w:ascii="Trebuchet MS" w:hAnsi="Trebuchet MS"/>
          <w:sz w:val="20"/>
          <w:szCs w:val="20"/>
        </w:rPr>
        <w:t>strzeżenie mienia i zachowanie warunków bezpi</w:t>
      </w:r>
      <w:r w:rsidR="00D03D99" w:rsidRPr="00E62B8D">
        <w:rPr>
          <w:rFonts w:ascii="Trebuchet MS" w:hAnsi="Trebuchet MS"/>
          <w:sz w:val="20"/>
          <w:szCs w:val="20"/>
        </w:rPr>
        <w:t xml:space="preserve">eczeństwa </w:t>
      </w:r>
      <w:r w:rsidR="0095121F">
        <w:rPr>
          <w:rFonts w:ascii="Trebuchet MS" w:hAnsi="Trebuchet MS"/>
          <w:sz w:val="20"/>
          <w:szCs w:val="20"/>
        </w:rPr>
        <w:t xml:space="preserve">wynikających </w:t>
      </w:r>
      <w:r w:rsidR="0095121F">
        <w:rPr>
          <w:rFonts w:ascii="Trebuchet MS" w:hAnsi="Trebuchet MS"/>
          <w:sz w:val="20"/>
          <w:szCs w:val="20"/>
        </w:rPr>
        <w:br/>
      </w:r>
      <w:r w:rsidRPr="00E62B8D">
        <w:rPr>
          <w:rFonts w:ascii="Trebuchet MS" w:hAnsi="Trebuchet MS"/>
          <w:sz w:val="20"/>
          <w:szCs w:val="20"/>
        </w:rPr>
        <w:t>z przepisów p.poż, bhp, itp.</w:t>
      </w:r>
    </w:p>
    <w:p w:rsidR="00473C06" w:rsidRDefault="00D34337" w:rsidP="00473C06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73C06">
        <w:rPr>
          <w:rFonts w:ascii="Trebuchet MS" w:hAnsi="Trebuchet MS"/>
          <w:sz w:val="20"/>
          <w:szCs w:val="20"/>
        </w:rPr>
        <w:t>Utrzymania w czystości terenu robót</w:t>
      </w:r>
      <w:r w:rsidR="00BD435D" w:rsidRPr="00473C06">
        <w:rPr>
          <w:rFonts w:ascii="Trebuchet MS" w:hAnsi="Trebuchet MS"/>
          <w:sz w:val="20"/>
          <w:szCs w:val="20"/>
        </w:rPr>
        <w:t xml:space="preserve"> oraz ciągów komunikacyjnych w</w:t>
      </w:r>
      <w:r w:rsidRPr="00473C06">
        <w:rPr>
          <w:rFonts w:ascii="Trebuchet MS" w:hAnsi="Trebuchet MS"/>
          <w:sz w:val="20"/>
          <w:szCs w:val="20"/>
        </w:rPr>
        <w:t xml:space="preserve"> obrębie prowadzonych robót, jak również dróg  publicznych i chodników przylegających do terenu budowy, a także innych z których Wykonawca korzysta lub które uległy zanieczyszczeniu w związku </w:t>
      </w:r>
      <w:r w:rsidR="00E62B8D" w:rsidRPr="00473C06">
        <w:rPr>
          <w:rFonts w:ascii="Trebuchet MS" w:hAnsi="Trebuchet MS"/>
          <w:sz w:val="20"/>
          <w:szCs w:val="20"/>
        </w:rPr>
        <w:br/>
      </w:r>
      <w:r w:rsidRPr="00473C06">
        <w:rPr>
          <w:rFonts w:ascii="Trebuchet MS" w:hAnsi="Trebuchet MS"/>
          <w:sz w:val="20"/>
          <w:szCs w:val="20"/>
        </w:rPr>
        <w:t>z prowadzeniem robót.</w:t>
      </w:r>
      <w:r w:rsidR="00473C06" w:rsidRPr="00473C06">
        <w:rPr>
          <w:rFonts w:ascii="Trebuchet MS" w:hAnsi="Trebuchet MS"/>
          <w:b/>
          <w:bCs/>
        </w:rPr>
        <w:t xml:space="preserve"> </w:t>
      </w:r>
    </w:p>
    <w:p w:rsidR="00E62B8D" w:rsidRPr="00473C06" w:rsidRDefault="00473C06" w:rsidP="00473C06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73C06">
        <w:rPr>
          <w:rFonts w:ascii="Trebuchet MS" w:hAnsi="Trebuchet MS"/>
          <w:sz w:val="20"/>
        </w:rPr>
        <w:t xml:space="preserve">Zabezpieczenia (przed zniszczeniem / zakurzeniem) elementów wyposażenia pomieszczeń, w których prowadzone będą prace oraz przeniesienia mebli, sprzętu (w razie potrzeby); </w:t>
      </w:r>
    </w:p>
    <w:p w:rsidR="00E62B8D" w:rsidRDefault="00D2167A" w:rsidP="00AD0B7E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Organizacja tymczasowego składowiska materiałów budowlanych, odpadów, gruzu, złomu, śmieci, itp. – lokalizację składowisk należy uzgodnić z kierownictwem obiektu.</w:t>
      </w:r>
    </w:p>
    <w:p w:rsidR="00E62B8D" w:rsidRDefault="00D2167A" w:rsidP="00AD0B7E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Prowadzenie prawidłowej gospodarki odpadami wytworzonymi w trakcie realiz</w:t>
      </w:r>
      <w:r w:rsidR="00D03D99" w:rsidRPr="00E62B8D">
        <w:rPr>
          <w:rFonts w:ascii="Trebuchet MS" w:hAnsi="Trebuchet MS"/>
          <w:sz w:val="20"/>
          <w:szCs w:val="20"/>
        </w:rPr>
        <w:t>acji przedmiotu zamówienia (</w:t>
      </w:r>
      <w:r w:rsidRPr="00E62B8D">
        <w:rPr>
          <w:rFonts w:ascii="Trebuchet MS" w:hAnsi="Trebuchet MS"/>
          <w:sz w:val="20"/>
          <w:szCs w:val="20"/>
        </w:rPr>
        <w:t>między innymi zapobieganie powstawaniu odpadów, ograniczenie ich ilości i negatywnego oddziaływania na środowisko i ludzi, zapewnienie ich odzysku oraz prawidłowego unieszkodliwienia)</w:t>
      </w:r>
      <w:r w:rsidR="00D03D99" w:rsidRPr="00E62B8D">
        <w:rPr>
          <w:rFonts w:ascii="Trebuchet MS" w:hAnsi="Trebuchet MS"/>
          <w:sz w:val="20"/>
          <w:szCs w:val="20"/>
        </w:rPr>
        <w:t>.</w:t>
      </w:r>
    </w:p>
    <w:p w:rsidR="00E62B8D" w:rsidRDefault="00F40411" w:rsidP="00AD0B7E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Prowadzenie robót w sposób uwzględniający ochronę zdrowia i życia ludzi oraz środowiska.</w:t>
      </w:r>
    </w:p>
    <w:p w:rsidR="00E62B8D" w:rsidRDefault="00F40411" w:rsidP="00AD0B7E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Zapewnienie wykonania przedmiotu zamówienia przez osoby posiadające stosowne przygotowanie zawodowe, uprawnienia, szkolenia.</w:t>
      </w:r>
    </w:p>
    <w:p w:rsidR="00696E12" w:rsidRDefault="00F40411" w:rsidP="00AD0B7E">
      <w:pPr>
        <w:pStyle w:val="Default"/>
        <w:numPr>
          <w:ilvl w:val="1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62B8D">
        <w:rPr>
          <w:rFonts w:ascii="Trebuchet MS" w:hAnsi="Trebuchet MS"/>
          <w:sz w:val="20"/>
          <w:szCs w:val="20"/>
        </w:rPr>
        <w:t>Wykonanie robót tymczasowych</w:t>
      </w:r>
      <w:r w:rsidR="00E027EA" w:rsidRPr="00E62B8D">
        <w:rPr>
          <w:rFonts w:ascii="Trebuchet MS" w:hAnsi="Trebuchet MS"/>
          <w:sz w:val="20"/>
          <w:szCs w:val="20"/>
        </w:rPr>
        <w:t xml:space="preserve"> niewskazanych w przedmiarach, </w:t>
      </w:r>
      <w:r w:rsidRPr="00E62B8D">
        <w:rPr>
          <w:rFonts w:ascii="Trebuchet MS" w:hAnsi="Trebuchet MS"/>
          <w:sz w:val="20"/>
          <w:szCs w:val="20"/>
        </w:rPr>
        <w:t>a niezbędnych do wykonania robót podstawowych, także innych elementów, których wykonanie Wykonawca przewiduje.</w:t>
      </w:r>
    </w:p>
    <w:p w:rsidR="00696E12" w:rsidRDefault="007D4FF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D</w:t>
      </w:r>
      <w:r w:rsidR="00F40411" w:rsidRPr="00696E12">
        <w:rPr>
          <w:rFonts w:ascii="Trebuchet MS" w:hAnsi="Trebuchet MS"/>
          <w:sz w:val="20"/>
          <w:szCs w:val="20"/>
        </w:rPr>
        <w:t xml:space="preserve">ostarczenie dokumentów związanych z użytkowaniem zamontowanych urządzeń </w:t>
      </w:r>
      <w:r w:rsidR="00D03D99" w:rsidRPr="00696E12">
        <w:rPr>
          <w:rFonts w:ascii="Trebuchet MS" w:hAnsi="Trebuchet MS"/>
          <w:sz w:val="20"/>
          <w:szCs w:val="20"/>
        </w:rPr>
        <w:t>w języku polskim (np.</w:t>
      </w:r>
      <w:r w:rsidR="00F40411" w:rsidRPr="00696E12">
        <w:rPr>
          <w:rFonts w:ascii="Trebuchet MS" w:hAnsi="Trebuchet MS"/>
          <w:sz w:val="20"/>
          <w:szCs w:val="20"/>
        </w:rPr>
        <w:t xml:space="preserve"> karty gwarancyjne, instrukcje obsługi)</w:t>
      </w:r>
      <w:r w:rsidRPr="00696E12">
        <w:rPr>
          <w:rFonts w:ascii="Trebuchet MS" w:hAnsi="Trebuchet MS"/>
          <w:sz w:val="20"/>
          <w:szCs w:val="20"/>
        </w:rPr>
        <w:t>.</w:t>
      </w:r>
    </w:p>
    <w:p w:rsidR="00696E12" w:rsidRDefault="007D4FF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Serwis w okresie gwarancji.</w:t>
      </w:r>
    </w:p>
    <w:p w:rsidR="00696E12" w:rsidRDefault="007D4FF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Dokonywanie przeglądów w okresie gwarancji i rękojmi.</w:t>
      </w:r>
    </w:p>
    <w:p w:rsidR="00696E12" w:rsidRDefault="007D4FF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Wykonywanie wszelkich sprawdzeń, badań, pomiarów, prób</w:t>
      </w:r>
      <w:r w:rsidR="00D03D99" w:rsidRPr="00696E12">
        <w:rPr>
          <w:rFonts w:ascii="Trebuchet MS" w:hAnsi="Trebuchet MS"/>
          <w:sz w:val="20"/>
          <w:szCs w:val="20"/>
        </w:rPr>
        <w:t>,</w:t>
      </w:r>
      <w:r w:rsidRPr="00696E12">
        <w:rPr>
          <w:rFonts w:ascii="Trebuchet MS" w:hAnsi="Trebuchet MS"/>
          <w:sz w:val="20"/>
          <w:szCs w:val="20"/>
        </w:rPr>
        <w:t xml:space="preserve"> przeglądów, specjalistycznych nadzorów i odbiorów z dopuszczeniem urządzeń do eksploatacji czy odbiorów.</w:t>
      </w:r>
    </w:p>
    <w:p w:rsidR="00696E12" w:rsidRDefault="007D4FF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Przygotowanie i skompletowanie dokumentacji odbiorowej.</w:t>
      </w:r>
    </w:p>
    <w:p w:rsidR="00696E12" w:rsidRDefault="007D4FF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Ubezpieczenie budowy, robót i własnej odpowiedzialności cywilnej przez cały okres realizacji przedmiotu zamówienia.</w:t>
      </w:r>
    </w:p>
    <w:p w:rsidR="00696E12" w:rsidRDefault="007D4FF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Stosowanie niezbędnych środków technicznych i organizacyjnych</w:t>
      </w:r>
      <w:r w:rsidR="00D70F0E" w:rsidRPr="00696E12">
        <w:rPr>
          <w:rFonts w:ascii="Trebuchet MS" w:hAnsi="Trebuchet MS"/>
          <w:sz w:val="20"/>
          <w:szCs w:val="20"/>
        </w:rPr>
        <w:t xml:space="preserve"> w celu utrzymania miejsca prowadzenia robót, a także innych miejsc, z których Wykonawca korzysta, w czystości oraz ograniczając emisję pyłu w trakcie prowadzenia robót.</w:t>
      </w:r>
    </w:p>
    <w:p w:rsidR="00696E12" w:rsidRDefault="00D70F0E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Załadunku, transportu i składowania gruzu, śmieci odpadów, itp.</w:t>
      </w:r>
    </w:p>
    <w:p w:rsidR="00696E12" w:rsidRDefault="00D70F0E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Likwidacji i uporządkowania terenu robót, przywrócenia do stanu z dnia przejęcia miejsc zajętych czasowo w związku z realizacją robót oraz naprawy ewentualnych szkód spowodowanych realizacją robót objętych zamówieniem</w:t>
      </w:r>
      <w:r w:rsidR="00D03D99" w:rsidRPr="00696E12">
        <w:rPr>
          <w:rFonts w:ascii="Trebuchet MS" w:hAnsi="Trebuchet MS"/>
          <w:sz w:val="20"/>
          <w:szCs w:val="20"/>
        </w:rPr>
        <w:t>,</w:t>
      </w:r>
      <w:r w:rsidR="00BF7315" w:rsidRPr="00696E12">
        <w:rPr>
          <w:rFonts w:ascii="Trebuchet MS" w:hAnsi="Trebuchet MS"/>
          <w:sz w:val="20"/>
          <w:szCs w:val="20"/>
        </w:rPr>
        <w:t xml:space="preserve"> nie później niż w terminie przekazania przez Wykonawcę robót i przejęcia przez Zamawiającego jako należycie wykonane.</w:t>
      </w:r>
    </w:p>
    <w:p w:rsid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>Koszty wszystkich czynności i prac określonych w materiałach przetargowych oraz tych, które nie zostały wskazane przez Zamawiającego, a są niezbędne do należytego wykonania przedmiotu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składając ofertę informuje Zamawiającego czy wybór oferty będzie prowadzić do powstania u Zamawiającego obowiązku podatkowego, wskazując nazwę (rodzaj) usługi lub towaru</w:t>
      </w:r>
      <w:r w:rsidR="00F92925" w:rsidRPr="00FD6E76">
        <w:rPr>
          <w:rFonts w:ascii="Trebuchet MS" w:hAnsi="Trebuchet MS"/>
          <w:sz w:val="20"/>
          <w:szCs w:val="20"/>
        </w:rPr>
        <w:t>, którego</w:t>
      </w:r>
      <w:r w:rsidR="003F555B">
        <w:rPr>
          <w:rFonts w:ascii="Trebuchet MS" w:hAnsi="Trebuchet MS"/>
          <w:sz w:val="20"/>
          <w:szCs w:val="20"/>
        </w:rPr>
        <w:t xml:space="preserve"> dostawa lub świadczenie będzie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F92925" w:rsidRPr="00FD6E76">
        <w:rPr>
          <w:rFonts w:ascii="Trebuchet MS" w:hAnsi="Trebuchet MS"/>
          <w:sz w:val="20"/>
          <w:szCs w:val="20"/>
        </w:rPr>
        <w:t>prowadzić do jego powstania oraz wskazując ich wartość bez kwoty podatku.</w:t>
      </w:r>
    </w:p>
    <w:p w:rsidR="00F92925" w:rsidRPr="00FD6E76" w:rsidRDefault="00F9292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złożenia oferty, której wybór prowadziłby do powstania u Zamawiającego obowiązku podatkowego zgodnie z przepisami o podatku  od towarów i usł</w:t>
      </w:r>
      <w:r w:rsidR="003F555B">
        <w:rPr>
          <w:rFonts w:ascii="Trebuchet MS" w:hAnsi="Trebuchet MS"/>
          <w:sz w:val="20"/>
          <w:szCs w:val="20"/>
        </w:rPr>
        <w:t>ug,</w:t>
      </w:r>
      <w:r w:rsidRPr="00FD6E76">
        <w:rPr>
          <w:rFonts w:ascii="Trebuchet MS" w:hAnsi="Trebuchet MS"/>
          <w:sz w:val="20"/>
          <w:szCs w:val="20"/>
        </w:rPr>
        <w:t xml:space="preserve"> Zamawiający w celu oceny takiej oferty</w:t>
      </w:r>
      <w:r w:rsidR="00DE7FD0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dolicza do przedstawionej w nie</w:t>
      </w:r>
      <w:r w:rsidR="00DE7FD0" w:rsidRPr="00FD6E76">
        <w:rPr>
          <w:rFonts w:ascii="Trebuchet MS" w:hAnsi="Trebuchet MS"/>
          <w:sz w:val="20"/>
          <w:szCs w:val="20"/>
        </w:rPr>
        <w:t xml:space="preserve">j </w:t>
      </w:r>
      <w:r w:rsidRPr="00FD6E76">
        <w:rPr>
          <w:rFonts w:ascii="Trebuchet MS" w:hAnsi="Trebuchet MS"/>
          <w:sz w:val="20"/>
          <w:szCs w:val="20"/>
        </w:rPr>
        <w:t>ceny</w:t>
      </w:r>
      <w:r w:rsidR="00DE7FD0" w:rsidRPr="00FD6E76">
        <w:rPr>
          <w:rFonts w:ascii="Trebuchet MS" w:hAnsi="Trebuchet MS"/>
          <w:sz w:val="20"/>
          <w:szCs w:val="20"/>
        </w:rPr>
        <w:t xml:space="preserve"> podatek od towarów i usług, który miałby obowiązek rozliczyć zgodnie z przepisami.</w:t>
      </w: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BD435D">
      <w:pPr>
        <w:spacing w:after="0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</w:p>
    <w:p w:rsidR="001F6213" w:rsidRP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oferty wraz z podaniem wag tych kryteriów i sposobu oceny ofert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 -  Cena wykonania zamówienia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60 %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2   -  Okres gwarancji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40 %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AD0B7E" w:rsidRDefault="00AD0B7E" w:rsidP="00370AC7">
      <w:pPr>
        <w:spacing w:after="0"/>
        <w:rPr>
          <w:rFonts w:ascii="Trebuchet MS" w:hAnsi="Trebuchet MS"/>
          <w:b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DD355D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D355D">
        <w:rPr>
          <w:rFonts w:ascii="Trebuchet MS" w:hAnsi="Trebuchet MS"/>
          <w:b/>
          <w:sz w:val="20"/>
          <w:szCs w:val="20"/>
        </w:rPr>
        <w:t>Kryterium nr 2 – Okres gwarancji 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96E12" w:rsidRPr="00A7281F" w:rsidRDefault="00696E12" w:rsidP="00696E12">
      <w:pPr>
        <w:ind w:left="426"/>
        <w:jc w:val="both"/>
        <w:rPr>
          <w:rFonts w:ascii="Trebuchet MS" w:hAnsi="Trebuchet MS" w:cs="Arial"/>
          <w:sz w:val="20"/>
        </w:rPr>
      </w:pPr>
      <w:r w:rsidRPr="00A7281F">
        <w:rPr>
          <w:rFonts w:ascii="Trebuchet MS" w:hAnsi="Trebuchet MS" w:cs="Arial"/>
          <w:sz w:val="20"/>
        </w:rPr>
        <w:t xml:space="preserve">Minimalny termin gwarancji wynosi </w:t>
      </w:r>
      <w:r w:rsidRPr="00A7281F">
        <w:rPr>
          <w:rFonts w:ascii="Trebuchet MS" w:hAnsi="Trebuchet MS" w:cs="Arial"/>
          <w:b/>
          <w:sz w:val="20"/>
        </w:rPr>
        <w:t>2 lata</w:t>
      </w:r>
      <w:r w:rsidRPr="00A7281F">
        <w:rPr>
          <w:rFonts w:ascii="Trebuchet MS" w:hAnsi="Trebuchet MS" w:cs="Arial"/>
          <w:sz w:val="20"/>
        </w:rPr>
        <w:t xml:space="preserve">. Za każdy 1 rok udzielonej gwarancji powyżej wymaganych 2 lat Wykonawca otrzyma </w:t>
      </w:r>
      <w:r w:rsidRPr="00A7281F">
        <w:rPr>
          <w:rFonts w:ascii="Trebuchet MS" w:hAnsi="Trebuchet MS" w:cs="Arial"/>
          <w:b/>
          <w:sz w:val="20"/>
          <w:highlight w:val="lightGray"/>
        </w:rPr>
        <w:t>10 pkt</w:t>
      </w:r>
      <w:r w:rsidRPr="00A7281F">
        <w:rPr>
          <w:rFonts w:ascii="Trebuchet MS" w:hAnsi="Trebuchet MS" w:cs="Arial"/>
          <w:sz w:val="20"/>
        </w:rPr>
        <w:t xml:space="preserve">  – maksymalnie </w:t>
      </w:r>
      <w:r w:rsidRPr="00A7281F">
        <w:rPr>
          <w:rFonts w:ascii="Trebuchet MS" w:hAnsi="Trebuchet MS" w:cs="Arial"/>
          <w:b/>
          <w:sz w:val="20"/>
          <w:highlight w:val="lightGray"/>
        </w:rPr>
        <w:t>40 pkt</w:t>
      </w:r>
      <w:r w:rsidRPr="00A7281F">
        <w:rPr>
          <w:rFonts w:ascii="Trebuchet MS" w:hAnsi="Trebuchet MS" w:cs="Arial"/>
          <w:sz w:val="20"/>
        </w:rPr>
        <w:t xml:space="preserve"> za 6 i więcej lat udzielonej gwarancji.</w:t>
      </w:r>
    </w:p>
    <w:p w:rsidR="00696E12" w:rsidRDefault="00696E12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okres gwarancji zostanie przyjęty do umowy w sprawie zamówienia jako obowiązujący Wykonawcę, zgodnie ze złożoną deklaracją.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>wykonania zamówienia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Okres gwarancji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AD0B7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powołując się na art. 24aa ust. 1 ustawy Pzp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w wyznaczonym terminie, nie krótszym niż 5 dni, aktualnych na dzień złożenia oświadczeń lub dokumentów potwierdzających okoliczności, o których mowa w art. 25 ust.1 Pzp.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>w przypadku których Zamawiający jest zobowiązany do odrzucenia oferty, zawarte są w art. 89 ustawy Pzp.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poprawi w tekście oferty omyłki wskazane w art. 87 ust. 2 ustawy Pzp,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Pzp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696E12" w:rsidRPr="008F00FC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AD0B7E">
        <w:rPr>
          <w:rFonts w:ascii="Trebuchet MS" w:hAnsi="Trebuchet MS"/>
          <w:sz w:val="20"/>
          <w:szCs w:val="20"/>
        </w:rPr>
        <w:t>nik nr 3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Pr="004C4219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powiadomi o wyborze najkorzystniejszej oferty wszystkich Wykonawców, którzy złożyli oferty oraz udostępni informacje, o których mowa w art. 92 ust. 1 pkt. 1 ustawy Pzp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4C4219" w:rsidRDefault="004C4219" w:rsidP="00905BF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XVIII  -  </w:t>
      </w:r>
      <w:r w:rsidR="00DB765E" w:rsidRPr="004C4219">
        <w:rPr>
          <w:rFonts w:ascii="Trebuchet MS" w:hAnsi="Trebuchet MS"/>
          <w:b/>
        </w:rPr>
        <w:t>Możliwości zmiany postanowień zawartej umowy</w:t>
      </w:r>
    </w:p>
    <w:p w:rsidR="00DB765E" w:rsidRPr="00397297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765E" w:rsidRPr="008F00FC" w:rsidRDefault="00DB765E" w:rsidP="00181422">
      <w:pPr>
        <w:tabs>
          <w:tab w:val="left" w:pos="0"/>
        </w:tabs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Wszelkie zmiany niniejszej Umowy </w:t>
      </w:r>
      <w:r w:rsidR="00181422">
        <w:rPr>
          <w:rFonts w:ascii="Trebuchet MS" w:hAnsi="Trebuchet MS"/>
          <w:sz w:val="20"/>
          <w:szCs w:val="20"/>
        </w:rPr>
        <w:t xml:space="preserve">zostały opisane w </w:t>
      </w:r>
      <w:r w:rsidR="00AD0B7E">
        <w:rPr>
          <w:rFonts w:ascii="Trebuchet MS" w:hAnsi="Trebuchet MS"/>
          <w:sz w:val="20"/>
          <w:szCs w:val="20"/>
        </w:rPr>
        <w:t>projekcie umowy – Załącznik nr 3</w:t>
      </w:r>
      <w:r w:rsidR="00181422">
        <w:rPr>
          <w:rFonts w:ascii="Trebuchet MS" w:hAnsi="Trebuchet MS"/>
          <w:sz w:val="20"/>
          <w:szCs w:val="20"/>
        </w:rPr>
        <w:t xml:space="preserve"> i </w:t>
      </w:r>
      <w:r w:rsidRPr="008F00FC">
        <w:rPr>
          <w:rFonts w:ascii="Trebuchet MS" w:hAnsi="Trebuchet MS"/>
          <w:sz w:val="20"/>
          <w:szCs w:val="20"/>
        </w:rPr>
        <w:t>wymagają pod rygorem nieważności formy pisemnej.</w:t>
      </w: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181422">
        <w:rPr>
          <w:rFonts w:ascii="Trebuchet MS" w:hAnsi="Trebuchet MS"/>
          <w:b/>
        </w:rPr>
        <w:t>ust. 1 pkt. 6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397297" w:rsidRPr="00397297" w:rsidRDefault="00397297" w:rsidP="00AD0B7E">
      <w:pPr>
        <w:numPr>
          <w:ilvl w:val="1"/>
          <w:numId w:val="22"/>
        </w:numPr>
        <w:spacing w:after="15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97297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7297" w:rsidRPr="00397297" w:rsidRDefault="00397297" w:rsidP="00AD0B7E">
      <w:pPr>
        <w:widowControl w:val="0"/>
        <w:numPr>
          <w:ilvl w:val="1"/>
          <w:numId w:val="29"/>
        </w:numPr>
        <w:autoSpaceDE w:val="0"/>
        <w:autoSpaceDN w:val="0"/>
        <w:spacing w:before="3" w:after="0" w:line="276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Miejski Ośrodek Pomocy Społecznej </w:t>
      </w: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br/>
        <w:t>w Bielsku-Białej przy ul. Karola Miarki 11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397297" w:rsidRPr="00397297" w:rsidRDefault="00397297" w:rsidP="00AD0B7E">
      <w:pPr>
        <w:widowControl w:val="0"/>
        <w:numPr>
          <w:ilvl w:val="0"/>
          <w:numId w:val="23"/>
        </w:numPr>
        <w:autoSpaceDE w:val="0"/>
        <w:autoSpaceDN w:val="0"/>
        <w:spacing w:before="3"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397297" w:rsidRPr="00397297" w:rsidRDefault="00397297" w:rsidP="00AD0B7E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telefon: 33 49 95 650 - Sekretariat </w:t>
      </w:r>
    </w:p>
    <w:p w:rsidR="00397297" w:rsidRPr="00397297" w:rsidRDefault="00397297" w:rsidP="00397297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    33 49 95 600 – Centrala</w:t>
      </w:r>
    </w:p>
    <w:p w:rsidR="00397297" w:rsidRPr="00397297" w:rsidRDefault="00397297" w:rsidP="00AD0B7E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>faks: (33) 49 95 652</w:t>
      </w:r>
    </w:p>
    <w:p w:rsidR="00397297" w:rsidRPr="00397297" w:rsidRDefault="00397297" w:rsidP="00AD0B7E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  <w:lang w:val="en-US"/>
        </w:rPr>
        <w:t>adres e-mail: sekretariat</w:t>
      </w:r>
      <w:hyperlink r:id="rId7" w:history="1">
        <w:r w:rsidRPr="00397297">
          <w:rPr>
            <w:rFonts w:ascii="Trebuchet MS" w:eastAsia="Calibri" w:hAnsi="Trebuchet MS" w:cs="Times New Roman"/>
            <w:color w:val="000000"/>
            <w:sz w:val="20"/>
            <w:szCs w:val="20"/>
            <w:lang w:val="en-US"/>
          </w:rPr>
          <w:t>@mops.bielsko.pl</w:t>
        </w:r>
      </w:hyperlink>
    </w:p>
    <w:p w:rsidR="00397297" w:rsidRPr="00397297" w:rsidRDefault="00397297" w:rsidP="00AD0B7E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397297">
          <w:rPr>
            <w:rFonts w:ascii="Trebuchet MS" w:eastAsia="Calibri" w:hAnsi="Trebuchet MS" w:cs="Times New Roman"/>
            <w:color w:val="000000"/>
            <w:sz w:val="20"/>
            <w:szCs w:val="20"/>
          </w:rPr>
          <w:t>www.mops.bielsko.pl</w:t>
        </w:r>
      </w:hyperlink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 (zakładka: Kontakt).</w:t>
      </w:r>
    </w:p>
    <w:p w:rsidR="00397297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sprawach ochrony swoich danych osobowych. Sposoby kontaktu z nim zapewniamy poprzez wskazanie:</w:t>
      </w:r>
    </w:p>
    <w:p w:rsidR="00370AC7" w:rsidRPr="00397297" w:rsidRDefault="00370AC7" w:rsidP="00370AC7">
      <w:pPr>
        <w:widowControl w:val="0"/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</w:p>
    <w:p w:rsidR="00397297" w:rsidRPr="00397297" w:rsidRDefault="00397297" w:rsidP="00AD0B7E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397297" w:rsidRPr="00397297" w:rsidRDefault="00397297" w:rsidP="00397297">
      <w:pPr>
        <w:widowControl w:val="0"/>
        <w:autoSpaceDE w:val="0"/>
        <w:autoSpaceDN w:val="0"/>
        <w:spacing w:before="3" w:after="20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397297" w:rsidRPr="00397297" w:rsidRDefault="00397297" w:rsidP="00AD0B7E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397297" w:rsidRPr="00397297" w:rsidRDefault="00397297" w:rsidP="00AD0B7E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397297" w:rsidRPr="00397297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2018 r. poz. 1986 z późn. zm.) w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397297" w:rsidRPr="00397297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97297" w:rsidRPr="00397297" w:rsidRDefault="00397297" w:rsidP="00AD0B7E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97297" w:rsidRPr="00397297" w:rsidRDefault="00397297" w:rsidP="00AD0B7E">
      <w:pPr>
        <w:widowControl w:val="0"/>
        <w:numPr>
          <w:ilvl w:val="0"/>
          <w:numId w:val="28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397297" w:rsidRPr="00397297" w:rsidRDefault="00397297" w:rsidP="00AD0B7E">
      <w:pPr>
        <w:widowControl w:val="0"/>
        <w:numPr>
          <w:ilvl w:val="0"/>
          <w:numId w:val="28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397297" w:rsidRPr="00397297" w:rsidRDefault="00397297" w:rsidP="00397297">
      <w:pPr>
        <w:widowControl w:val="0"/>
        <w:autoSpaceDE w:val="0"/>
        <w:autoSpaceDN w:val="0"/>
        <w:spacing w:before="3" w:after="200" w:line="276" w:lineRule="auto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97297" w:rsidRPr="00397297" w:rsidRDefault="00397297" w:rsidP="00AD0B7E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97297" w:rsidRPr="00397297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181422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pozyskane w celu przeprowadzenia postępowania o udzielenie zamówienia publicznego, zawarcia oraz wykonania umowy będą przechowywane przez okres 5 lat </w:t>
      </w:r>
      <w:r w:rsidR="00181422" w:rsidRPr="00181422">
        <w:rPr>
          <w:rFonts w:ascii="Trebuchet MS" w:eastAsia="Calibri" w:hAnsi="Trebuchet MS" w:cs="Angsana New"/>
          <w:color w:val="000000"/>
          <w:sz w:val="20"/>
          <w:szCs w:val="20"/>
        </w:rPr>
        <w:t xml:space="preserve">(jest to minimalny okres przechowywania, liczony w pełnych latach kalendarzowych począwszy od dnia 1 stycznia roku następnego od daty zakończenia sprawy, zgodnie z przepisami ustawy z dnia 14 lipca 1983 r. o narodowym zasobie archiwalnym i archiwach). Pani/Pana dane osobowe mogą być przechowywane dłużej w celu niezbędnym do zabezpieczenia przyszłych roszczeń Pana wobec administratora danych. </w:t>
      </w:r>
    </w:p>
    <w:p w:rsidR="00397297" w:rsidRPr="00181422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397297" w:rsidRPr="00397297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97297" w:rsidRPr="00397297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397297" w:rsidRPr="00397297" w:rsidRDefault="00397297" w:rsidP="00AD0B7E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97297" w:rsidRPr="00397297" w:rsidRDefault="00397297" w:rsidP="00AD0B7E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16 RODO prawo do sprostowania Pani/Pana danych osobowych (jednocześnie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397297" w:rsidRPr="00397297" w:rsidRDefault="00397297" w:rsidP="00AD0B7E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zastrzeżeniem przypadków, o których mowa w art. 18 ust. 2 RODO</w:t>
      </w:r>
    </w:p>
    <w:p w:rsidR="00397297" w:rsidRPr="00181422" w:rsidRDefault="00397297" w:rsidP="00397297">
      <w:pPr>
        <w:widowControl w:val="0"/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informujemy, że wystąpienie z takim żądaniem nie ogranicza przetwarzania danych osobowych do czasu zakończenia postępowania o udzielenie zamówienia publicznego), </w:t>
      </w:r>
    </w:p>
    <w:p w:rsidR="00397297" w:rsidRPr="00181422" w:rsidRDefault="00397297" w:rsidP="00AD0B7E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181422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(ul. Stawki 2, </w:t>
      </w:r>
      <w:r w:rsidR="00181422">
        <w:rPr>
          <w:rFonts w:ascii="Trebuchet MS" w:eastAsia="Times New Roman" w:hAnsi="Trebuchet MS" w:cs="Calibri"/>
          <w:sz w:val="20"/>
          <w:szCs w:val="20"/>
          <w:lang w:eastAsia="pl-PL"/>
        </w:rPr>
        <w:br/>
      </w:r>
      <w:r w:rsidRPr="00181422">
        <w:rPr>
          <w:rFonts w:ascii="Trebuchet MS" w:eastAsia="Times New Roman" w:hAnsi="Trebuchet MS" w:cs="Calibri"/>
          <w:sz w:val="20"/>
          <w:szCs w:val="20"/>
          <w:lang w:eastAsia="pl-PL"/>
        </w:rPr>
        <w:t>00-193 Warszawa)</w:t>
      </w:r>
      <w:r w:rsidRPr="00181422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181422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97297" w:rsidRPr="00397297" w:rsidRDefault="00397297" w:rsidP="00AD0B7E">
      <w:pPr>
        <w:widowControl w:val="0"/>
        <w:numPr>
          <w:ilvl w:val="1"/>
          <w:numId w:val="30"/>
        </w:numPr>
        <w:autoSpaceDE w:val="0"/>
        <w:autoSpaceDN w:val="0"/>
        <w:spacing w:before="3" w:after="0" w:line="276" w:lineRule="auto"/>
        <w:ind w:left="1134" w:hanging="50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Nie przysługuje Pani/Panu:</w:t>
      </w:r>
    </w:p>
    <w:p w:rsidR="00397297" w:rsidRPr="00397297" w:rsidRDefault="00397297" w:rsidP="00AD0B7E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397297" w:rsidRPr="00397297" w:rsidRDefault="00397297" w:rsidP="00AD0B7E">
      <w:pPr>
        <w:widowControl w:val="0"/>
        <w:numPr>
          <w:ilvl w:val="0"/>
          <w:numId w:val="27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892C00" w:rsidRPr="00BD435D" w:rsidRDefault="00397297" w:rsidP="00AD0B7E">
      <w:pPr>
        <w:widowControl w:val="0"/>
        <w:numPr>
          <w:ilvl w:val="0"/>
          <w:numId w:val="27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br/>
        <w:t>lit. c RODO.</w:t>
      </w:r>
    </w:p>
    <w:p w:rsidR="00370AC7" w:rsidRDefault="00370AC7" w:rsidP="00181422">
      <w:pPr>
        <w:jc w:val="center"/>
        <w:rPr>
          <w:rFonts w:ascii="Trebuchet MS" w:hAnsi="Trebuchet MS"/>
          <w:b/>
        </w:rPr>
      </w:pP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97297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pkt 5 ustawy PZP.</w:t>
      </w:r>
    </w:p>
    <w:p w:rsidR="00397297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397297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 do Prezesa Krajowej Izby Odwoławczej w formie pis</w:t>
      </w:r>
      <w:r>
        <w:rPr>
          <w:rFonts w:ascii="Trebuchet MS" w:hAnsi="Trebuchet MS"/>
          <w:sz w:val="20"/>
          <w:szCs w:val="20"/>
        </w:rPr>
        <w:t>emnej lub w postaci elektronicznej, podpisane bezpiecznym podpisem elektronicznym weryfikowanym przy pomocy ważnego kwalifikowanego certyfikatu lub równoważnego środka, spełniającego wymagania dla tego rodzaju podpisu.</w:t>
      </w:r>
      <w:r w:rsidRPr="00940D07">
        <w:rPr>
          <w:rFonts w:ascii="Trebuchet MS" w:hAnsi="Trebuchet MS"/>
          <w:sz w:val="20"/>
          <w:szCs w:val="20"/>
        </w:rPr>
        <w:t xml:space="preserve">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</w:t>
      </w:r>
      <w:r>
        <w:rPr>
          <w:rFonts w:ascii="Trebuchet MS" w:hAnsi="Trebuchet MS"/>
          <w:sz w:val="20"/>
          <w:szCs w:val="20"/>
        </w:rPr>
        <w:t>rminu do jego wniesienia przy użyciu środków komunikacji elektronicznej.</w:t>
      </w:r>
    </w:p>
    <w:p w:rsidR="00397297" w:rsidRPr="00DE70E8" w:rsidRDefault="00397297" w:rsidP="00AD0B7E">
      <w:pPr>
        <w:numPr>
          <w:ilvl w:val="0"/>
          <w:numId w:val="3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DE70E8">
        <w:rPr>
          <w:rFonts w:ascii="Trebuchet MS" w:hAnsi="Trebuchet MS"/>
          <w:sz w:val="20"/>
          <w:szCs w:val="20"/>
        </w:rPr>
        <w:t>w terminie 5 dni od dnia przesłania informacji o czynności Zamawiającego stanowiącej podstawę jego wniesienia – jeżeli zostały przesłane w sposób określony w art. 180 ust. 5 zdanie drugie albo w terminie 10 dni – jeżeli zostały przesłane w inny sposób – w przypadku gdy wartość zamówienia jest mniejsza niż kwoty określone w przepisach wydanych na podstawie art. 11 ust. 8.</w:t>
      </w:r>
    </w:p>
    <w:p w:rsidR="00397297" w:rsidRDefault="00397297" w:rsidP="00AD0B7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przypadku wniesienia odwołania wobec treści ogłoszenia o zamówieniu lub postanowień Specyfikacji Istotnych Warunków Zamówienia, Zamawiający może przedłużyć termin składania ofert.</w:t>
      </w:r>
    </w:p>
    <w:p w:rsidR="00397297" w:rsidRPr="00940D07" w:rsidRDefault="00397297" w:rsidP="00AD0B7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AE572F" w:rsidRPr="00FD6E76" w:rsidRDefault="00AE572F" w:rsidP="00BD435D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AE572F" w:rsidRPr="00FD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8" w15:restartNumberingAfterBreak="0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7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6" w15:restartNumberingAfterBreak="0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27" w15:restartNumberingAfterBreak="0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31"/>
  </w:num>
  <w:num w:numId="5">
    <w:abstractNumId w:val="12"/>
  </w:num>
  <w:num w:numId="6">
    <w:abstractNumId w:val="32"/>
  </w:num>
  <w:num w:numId="7">
    <w:abstractNumId w:val="5"/>
  </w:num>
  <w:num w:numId="8">
    <w:abstractNumId w:val="10"/>
  </w:num>
  <w:num w:numId="9">
    <w:abstractNumId w:val="18"/>
  </w:num>
  <w:num w:numId="10">
    <w:abstractNumId w:val="25"/>
  </w:num>
  <w:num w:numId="11">
    <w:abstractNumId w:val="33"/>
  </w:num>
  <w:num w:numId="12">
    <w:abstractNumId w:val="13"/>
  </w:num>
  <w:num w:numId="13">
    <w:abstractNumId w:val="19"/>
  </w:num>
  <w:num w:numId="14">
    <w:abstractNumId w:val="2"/>
  </w:num>
  <w:num w:numId="15">
    <w:abstractNumId w:val="29"/>
  </w:num>
  <w:num w:numId="16">
    <w:abstractNumId w:val="11"/>
  </w:num>
  <w:num w:numId="17">
    <w:abstractNumId w:val="22"/>
  </w:num>
  <w:num w:numId="18">
    <w:abstractNumId w:val="17"/>
  </w:num>
  <w:num w:numId="19">
    <w:abstractNumId w:val="9"/>
  </w:num>
  <w:num w:numId="20">
    <w:abstractNumId w:val="24"/>
  </w:num>
  <w:num w:numId="21">
    <w:abstractNumId w:val="0"/>
  </w:num>
  <w:num w:numId="22">
    <w:abstractNumId w:val="8"/>
  </w:num>
  <w:num w:numId="23">
    <w:abstractNumId w:val="23"/>
  </w:num>
  <w:num w:numId="24">
    <w:abstractNumId w:val="14"/>
  </w:num>
  <w:num w:numId="25">
    <w:abstractNumId w:val="20"/>
  </w:num>
  <w:num w:numId="26">
    <w:abstractNumId w:val="15"/>
  </w:num>
  <w:num w:numId="27">
    <w:abstractNumId w:val="3"/>
  </w:num>
  <w:num w:numId="28">
    <w:abstractNumId w:val="21"/>
  </w:num>
  <w:num w:numId="29">
    <w:abstractNumId w:val="26"/>
  </w:num>
  <w:num w:numId="30">
    <w:abstractNumId w:val="16"/>
  </w:num>
  <w:num w:numId="31">
    <w:abstractNumId w:val="28"/>
  </w:num>
  <w:num w:numId="32">
    <w:abstractNumId w:val="27"/>
  </w:num>
  <w:num w:numId="33">
    <w:abstractNumId w:val="6"/>
  </w:num>
  <w:num w:numId="34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2"/>
    <w:rsid w:val="00016432"/>
    <w:rsid w:val="000224FE"/>
    <w:rsid w:val="0003060E"/>
    <w:rsid w:val="00032EA3"/>
    <w:rsid w:val="00035783"/>
    <w:rsid w:val="00060328"/>
    <w:rsid w:val="00067D2F"/>
    <w:rsid w:val="0008159C"/>
    <w:rsid w:val="0008539E"/>
    <w:rsid w:val="000A0058"/>
    <w:rsid w:val="000B0DE3"/>
    <w:rsid w:val="000B2E0F"/>
    <w:rsid w:val="000F28BB"/>
    <w:rsid w:val="000F3754"/>
    <w:rsid w:val="00102085"/>
    <w:rsid w:val="0010277B"/>
    <w:rsid w:val="00113F70"/>
    <w:rsid w:val="0011469B"/>
    <w:rsid w:val="00127433"/>
    <w:rsid w:val="00170963"/>
    <w:rsid w:val="0017593D"/>
    <w:rsid w:val="00181422"/>
    <w:rsid w:val="001B3B50"/>
    <w:rsid w:val="001B7F64"/>
    <w:rsid w:val="001D1AC9"/>
    <w:rsid w:val="001E07D5"/>
    <w:rsid w:val="001E6B66"/>
    <w:rsid w:val="001F60F1"/>
    <w:rsid w:val="001F6213"/>
    <w:rsid w:val="002067AC"/>
    <w:rsid w:val="0020683C"/>
    <w:rsid w:val="00217788"/>
    <w:rsid w:val="00240FE0"/>
    <w:rsid w:val="00241432"/>
    <w:rsid w:val="00244964"/>
    <w:rsid w:val="00255BED"/>
    <w:rsid w:val="0028147D"/>
    <w:rsid w:val="002A098B"/>
    <w:rsid w:val="002A5DA8"/>
    <w:rsid w:val="00317515"/>
    <w:rsid w:val="00337EC4"/>
    <w:rsid w:val="00370AC7"/>
    <w:rsid w:val="00373CFD"/>
    <w:rsid w:val="00397297"/>
    <w:rsid w:val="003A2BF8"/>
    <w:rsid w:val="003A44B9"/>
    <w:rsid w:val="003B24E9"/>
    <w:rsid w:val="003C5265"/>
    <w:rsid w:val="003D304F"/>
    <w:rsid w:val="003E4140"/>
    <w:rsid w:val="003F555B"/>
    <w:rsid w:val="00411AA8"/>
    <w:rsid w:val="0042093B"/>
    <w:rsid w:val="00420E3F"/>
    <w:rsid w:val="00473C06"/>
    <w:rsid w:val="0047520C"/>
    <w:rsid w:val="00482B6B"/>
    <w:rsid w:val="00485663"/>
    <w:rsid w:val="00493F41"/>
    <w:rsid w:val="004A6A5D"/>
    <w:rsid w:val="004C4219"/>
    <w:rsid w:val="004D1DFE"/>
    <w:rsid w:val="004E6CAA"/>
    <w:rsid w:val="004F2E1C"/>
    <w:rsid w:val="00514766"/>
    <w:rsid w:val="00525DA8"/>
    <w:rsid w:val="00536411"/>
    <w:rsid w:val="0056284A"/>
    <w:rsid w:val="005709E1"/>
    <w:rsid w:val="00587367"/>
    <w:rsid w:val="005E2BA4"/>
    <w:rsid w:val="005E6F32"/>
    <w:rsid w:val="00611F07"/>
    <w:rsid w:val="00613C2B"/>
    <w:rsid w:val="0062187D"/>
    <w:rsid w:val="0063413F"/>
    <w:rsid w:val="006378B4"/>
    <w:rsid w:val="0065171C"/>
    <w:rsid w:val="00696E12"/>
    <w:rsid w:val="006A0DFE"/>
    <w:rsid w:val="006A1AC7"/>
    <w:rsid w:val="006E2562"/>
    <w:rsid w:val="006E4779"/>
    <w:rsid w:val="006E773C"/>
    <w:rsid w:val="006F1A1B"/>
    <w:rsid w:val="007129DB"/>
    <w:rsid w:val="0071767D"/>
    <w:rsid w:val="00735E68"/>
    <w:rsid w:val="007524C4"/>
    <w:rsid w:val="0076569B"/>
    <w:rsid w:val="007723DD"/>
    <w:rsid w:val="007B1465"/>
    <w:rsid w:val="007B7A88"/>
    <w:rsid w:val="007C3B4F"/>
    <w:rsid w:val="007D0667"/>
    <w:rsid w:val="007D4FF5"/>
    <w:rsid w:val="007D757F"/>
    <w:rsid w:val="007E6E34"/>
    <w:rsid w:val="008028BF"/>
    <w:rsid w:val="008033C3"/>
    <w:rsid w:val="0085207D"/>
    <w:rsid w:val="00863BF0"/>
    <w:rsid w:val="00870163"/>
    <w:rsid w:val="008740FA"/>
    <w:rsid w:val="00883141"/>
    <w:rsid w:val="008857AE"/>
    <w:rsid w:val="008867A8"/>
    <w:rsid w:val="00886C5F"/>
    <w:rsid w:val="00892C00"/>
    <w:rsid w:val="008A4D94"/>
    <w:rsid w:val="008A5331"/>
    <w:rsid w:val="008E2C79"/>
    <w:rsid w:val="00904A59"/>
    <w:rsid w:val="00905BF2"/>
    <w:rsid w:val="00927BFD"/>
    <w:rsid w:val="00930B6C"/>
    <w:rsid w:val="0095121F"/>
    <w:rsid w:val="0096409F"/>
    <w:rsid w:val="009677C7"/>
    <w:rsid w:val="0097361D"/>
    <w:rsid w:val="009813E1"/>
    <w:rsid w:val="0099632D"/>
    <w:rsid w:val="009A01D3"/>
    <w:rsid w:val="009A6654"/>
    <w:rsid w:val="009C0C1D"/>
    <w:rsid w:val="009C59BE"/>
    <w:rsid w:val="00A0752F"/>
    <w:rsid w:val="00A13944"/>
    <w:rsid w:val="00A24473"/>
    <w:rsid w:val="00A36882"/>
    <w:rsid w:val="00A4098F"/>
    <w:rsid w:val="00A5681A"/>
    <w:rsid w:val="00A75C24"/>
    <w:rsid w:val="00A953EA"/>
    <w:rsid w:val="00A956C2"/>
    <w:rsid w:val="00AA6DE6"/>
    <w:rsid w:val="00AB26B9"/>
    <w:rsid w:val="00AB507D"/>
    <w:rsid w:val="00AD0B7E"/>
    <w:rsid w:val="00AD60B9"/>
    <w:rsid w:val="00AE2EBF"/>
    <w:rsid w:val="00AE572F"/>
    <w:rsid w:val="00AF7766"/>
    <w:rsid w:val="00B14CDF"/>
    <w:rsid w:val="00B159D9"/>
    <w:rsid w:val="00B30627"/>
    <w:rsid w:val="00B36CE6"/>
    <w:rsid w:val="00B470E2"/>
    <w:rsid w:val="00B52A4A"/>
    <w:rsid w:val="00B92771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F5FE1"/>
    <w:rsid w:val="00BF7315"/>
    <w:rsid w:val="00C065D6"/>
    <w:rsid w:val="00C1582A"/>
    <w:rsid w:val="00C16EFA"/>
    <w:rsid w:val="00C3293F"/>
    <w:rsid w:val="00C561DC"/>
    <w:rsid w:val="00C62867"/>
    <w:rsid w:val="00C733F1"/>
    <w:rsid w:val="00C7441F"/>
    <w:rsid w:val="00C862FF"/>
    <w:rsid w:val="00CB6909"/>
    <w:rsid w:val="00CB7928"/>
    <w:rsid w:val="00CC3383"/>
    <w:rsid w:val="00CE254E"/>
    <w:rsid w:val="00CE6972"/>
    <w:rsid w:val="00D03D99"/>
    <w:rsid w:val="00D2167A"/>
    <w:rsid w:val="00D32171"/>
    <w:rsid w:val="00D34337"/>
    <w:rsid w:val="00D44640"/>
    <w:rsid w:val="00D55AA1"/>
    <w:rsid w:val="00D611C2"/>
    <w:rsid w:val="00D70F0E"/>
    <w:rsid w:val="00D715BA"/>
    <w:rsid w:val="00DB43CB"/>
    <w:rsid w:val="00DB5F2B"/>
    <w:rsid w:val="00DB6DC5"/>
    <w:rsid w:val="00DB765E"/>
    <w:rsid w:val="00DD091B"/>
    <w:rsid w:val="00DD355D"/>
    <w:rsid w:val="00DE20D8"/>
    <w:rsid w:val="00DE7FD0"/>
    <w:rsid w:val="00DF0B5B"/>
    <w:rsid w:val="00E027EA"/>
    <w:rsid w:val="00E07444"/>
    <w:rsid w:val="00E20783"/>
    <w:rsid w:val="00E24010"/>
    <w:rsid w:val="00E25255"/>
    <w:rsid w:val="00E312E1"/>
    <w:rsid w:val="00E43462"/>
    <w:rsid w:val="00E45CD3"/>
    <w:rsid w:val="00E50241"/>
    <w:rsid w:val="00E505A0"/>
    <w:rsid w:val="00E62B8D"/>
    <w:rsid w:val="00E7036D"/>
    <w:rsid w:val="00E87026"/>
    <w:rsid w:val="00EA4369"/>
    <w:rsid w:val="00EB3BC2"/>
    <w:rsid w:val="00EC1A29"/>
    <w:rsid w:val="00EC548C"/>
    <w:rsid w:val="00EE5D6F"/>
    <w:rsid w:val="00EF7578"/>
    <w:rsid w:val="00F14726"/>
    <w:rsid w:val="00F40411"/>
    <w:rsid w:val="00F47805"/>
    <w:rsid w:val="00F531D7"/>
    <w:rsid w:val="00F62B74"/>
    <w:rsid w:val="00F71FF1"/>
    <w:rsid w:val="00F86D4F"/>
    <w:rsid w:val="00F87E71"/>
    <w:rsid w:val="00F92925"/>
    <w:rsid w:val="00F9741D"/>
    <w:rsid w:val="00FA4D8E"/>
    <w:rsid w:val="00FA64C6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BA8"/>
  <w15:chartTrackingRefBased/>
  <w15:docId w15:val="{AFC28A31-3A4A-4538-83DD-249B2EF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6119</Words>
  <Characters>36717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Suchy Katarzyna</cp:lastModifiedBy>
  <cp:revision>7</cp:revision>
  <cp:lastPrinted>2019-09-11T08:24:00Z</cp:lastPrinted>
  <dcterms:created xsi:type="dcterms:W3CDTF">2019-09-05T07:24:00Z</dcterms:created>
  <dcterms:modified xsi:type="dcterms:W3CDTF">2019-09-11T08:25:00Z</dcterms:modified>
</cp:coreProperties>
</file>